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0D82A" w14:textId="77777777" w:rsidR="008D624E" w:rsidRDefault="008D624E"/>
    <w:p w14:paraId="2B61B47A" w14:textId="77777777" w:rsidR="008D624E" w:rsidRDefault="008F2F61">
      <w:pPr>
        <w:pStyle w:val="Ttulo1"/>
        <w:jc w:val="center"/>
        <w:rPr>
          <w:b/>
          <w:color w:val="005FA8"/>
        </w:rPr>
      </w:pPr>
      <w:r>
        <w:rPr>
          <w:b/>
          <w:color w:val="005FA8"/>
        </w:rPr>
        <w:t xml:space="preserve">     </w:t>
      </w:r>
      <w:r>
        <w:t xml:space="preserve"> </w:t>
      </w:r>
      <w:r>
        <w:rPr>
          <w:b/>
          <w:color w:val="005FA8"/>
        </w:rPr>
        <w:t>TÉRMINOS DE REFERENCIA</w:t>
      </w:r>
    </w:p>
    <w:p w14:paraId="5E557167" w14:textId="77777777" w:rsidR="008D624E" w:rsidRDefault="008F2F61">
      <w:pPr>
        <w:pStyle w:val="Ttulo1"/>
        <w:jc w:val="center"/>
        <w:rPr>
          <w:b/>
          <w:color w:val="005FA8"/>
        </w:rPr>
      </w:pPr>
      <w:r>
        <w:rPr>
          <w:b/>
          <w:color w:val="005FA8"/>
        </w:rPr>
        <w:t>Contratación servicio para la elaboración de un “Diagnóstico energético”</w:t>
      </w:r>
    </w:p>
    <w:p w14:paraId="0EEC6865" w14:textId="77777777" w:rsidR="008D624E" w:rsidRDefault="008F2F61">
      <w:pPr>
        <w:pStyle w:val="Ttulo1"/>
        <w:rPr>
          <w:color w:val="005FA8"/>
        </w:rPr>
      </w:pPr>
      <w:r>
        <w:rPr>
          <w:color w:val="005FA8"/>
        </w:rPr>
        <w:t>Antecedentes</w:t>
      </w:r>
    </w:p>
    <w:p w14:paraId="1E6D945B" w14:textId="77777777" w:rsidR="008D624E" w:rsidRDefault="008F2F61">
      <w:pPr>
        <w:jc w:val="both"/>
      </w:pPr>
      <w:r>
        <w:t>Los siguientes términos de referencia corresponden a un insumo para la contratación de una empresa que realice un Diagnóstico energético.</w:t>
      </w:r>
    </w:p>
    <w:p w14:paraId="6CE11A3B" w14:textId="721839EE" w:rsidR="008D624E" w:rsidRDefault="008F2F61">
      <w:pPr>
        <w:jc w:val="both"/>
      </w:pPr>
      <w:r>
        <w:t xml:space="preserve">Este diagnóstico está asociado al cumplimiento de la acción </w:t>
      </w:r>
      <w:proofErr w:type="spellStart"/>
      <w:r>
        <w:t>N°</w:t>
      </w:r>
      <w:proofErr w:type="spellEnd"/>
      <w:r>
        <w:t xml:space="preserve"> 71 del Estándar de sustentabilidad para la fase de producción primaria y la acción </w:t>
      </w:r>
      <w:proofErr w:type="spellStart"/>
      <w:r>
        <w:t>N°</w:t>
      </w:r>
      <w:proofErr w:type="spellEnd"/>
      <w:r>
        <w:t xml:space="preserve"> 54 de adecuación agroindustrial para la industria de ciruelas deshidratadas, la</w:t>
      </w:r>
      <w:r w:rsidR="004525DF">
        <w:t>s</w:t>
      </w:r>
      <w:r>
        <w:t xml:space="preserve"> cual</w:t>
      </w:r>
      <w:r w:rsidR="004525DF">
        <w:t>es</w:t>
      </w:r>
      <w:r>
        <w:t xml:space="preserve"> está</w:t>
      </w:r>
      <w:r w:rsidR="004525DF">
        <w:t>n</w:t>
      </w:r>
      <w:r>
        <w:t xml:space="preserve"> relacionada</w:t>
      </w:r>
      <w:r w:rsidR="004525DF">
        <w:t>s</w:t>
      </w:r>
      <w:r>
        <w:t xml:space="preserve"> con la buena práctica “Implementar un sistema de gestión de energía” dentro del tema “Energía” del Estándar.</w:t>
      </w:r>
    </w:p>
    <w:p w14:paraId="12B84BF6" w14:textId="77777777" w:rsidR="008D624E" w:rsidRDefault="008F2F61">
      <w:r>
        <w:rPr>
          <w:noProof/>
        </w:rPr>
        <mc:AlternateContent>
          <mc:Choice Requires="wps">
            <w:drawing>
              <wp:inline distT="0" distB="0" distL="0" distR="0" wp14:anchorId="6E126274" wp14:editId="5257FB98">
                <wp:extent cx="5621655" cy="3524718"/>
                <wp:effectExtent l="0" t="0" r="0" b="0"/>
                <wp:docPr id="912959250" name="Rectángulo 912959250"/>
                <wp:cNvGraphicFramePr/>
                <a:graphic xmlns:a="http://schemas.openxmlformats.org/drawingml/2006/main">
                  <a:graphicData uri="http://schemas.microsoft.com/office/word/2010/wordprocessingShape">
                    <wps:wsp>
                      <wps:cNvSpPr/>
                      <wps:spPr>
                        <a:xfrm>
                          <a:off x="2539935" y="2022404"/>
                          <a:ext cx="5612130" cy="3515193"/>
                        </a:xfrm>
                        <a:prstGeom prst="rect">
                          <a:avLst/>
                        </a:prstGeom>
                        <a:noFill/>
                        <a:ln w="9525" cap="flat" cmpd="sng">
                          <a:solidFill>
                            <a:schemeClr val="accent1"/>
                          </a:solidFill>
                          <a:prstDash val="solid"/>
                          <a:round/>
                          <a:headEnd type="none" w="sm" len="sm"/>
                          <a:tailEnd type="none" w="sm" len="sm"/>
                        </a:ln>
                      </wps:spPr>
                      <wps:txbx>
                        <w:txbxContent>
                          <w:p w14:paraId="53C4922E" w14:textId="77777777" w:rsidR="008D624E" w:rsidRDefault="008F2F61">
                            <w:pPr>
                              <w:spacing w:line="258" w:lineRule="auto"/>
                              <w:jc w:val="both"/>
                              <w:textDirection w:val="btLr"/>
                            </w:pPr>
                            <w:r>
                              <w:rPr>
                                <w:b/>
                                <w:color w:val="005FA8"/>
                              </w:rPr>
                              <w:t>Acción 71:</w:t>
                            </w:r>
                            <w:r>
                              <w:rPr>
                                <w:color w:val="005FA8"/>
                              </w:rPr>
                              <w:t xml:space="preserve"> </w:t>
                            </w:r>
                            <w:r>
                              <w:rPr>
                                <w:rFonts w:ascii="Calibri" w:eastAsia="Calibri" w:hAnsi="Calibri" w:cs="Calibri"/>
                                <w:color w:val="000000"/>
                                <w:sz w:val="18"/>
                              </w:rPr>
                              <w:t>El predio cuenta con un diagnóstico energético actualizado.</w:t>
                            </w:r>
                          </w:p>
                          <w:p w14:paraId="3728C5EE" w14:textId="77777777" w:rsidR="008D624E" w:rsidRDefault="008F2F61">
                            <w:pPr>
                              <w:textDirection w:val="btLr"/>
                            </w:pPr>
                            <w:r>
                              <w:rPr>
                                <w:b/>
                                <w:color w:val="005FA8"/>
                              </w:rPr>
                              <w:t>Medio de verificación:</w:t>
                            </w:r>
                            <w:r>
                              <w:rPr>
                                <w:color w:val="005FA8"/>
                              </w:rPr>
                              <w:t xml:space="preserve"> </w:t>
                            </w:r>
                          </w:p>
                          <w:p w14:paraId="323DFF6C" w14:textId="77777777" w:rsidR="008D624E" w:rsidRDefault="008F2F61">
                            <w:pPr>
                              <w:textDirection w:val="btLr"/>
                            </w:pPr>
                            <w:r>
                              <w:rPr>
                                <w:rFonts w:ascii="Calibri" w:eastAsia="Calibri" w:hAnsi="Calibri" w:cs="Calibri"/>
                                <w:color w:val="000000"/>
                                <w:sz w:val="18"/>
                              </w:rPr>
                              <w:t>Reporte de diagnóstico energético con levantamiento de información para la identificación de consumo:</w:t>
                            </w:r>
                          </w:p>
                          <w:p w14:paraId="0F7CA269" w14:textId="77777777" w:rsidR="008D624E" w:rsidRDefault="008F2F61">
                            <w:pPr>
                              <w:textDirection w:val="btLr"/>
                            </w:pPr>
                            <w:r>
                              <w:rPr>
                                <w:rFonts w:ascii="Calibri" w:eastAsia="Calibri" w:hAnsi="Calibri" w:cs="Calibri"/>
                                <w:color w:val="000000"/>
                                <w:sz w:val="18"/>
                              </w:rPr>
                              <w:t>- Registros de consumo energético.</w:t>
                            </w:r>
                          </w:p>
                          <w:p w14:paraId="3B6F5742" w14:textId="77777777" w:rsidR="008D624E" w:rsidRDefault="008F2F61">
                            <w:pPr>
                              <w:textDirection w:val="btLr"/>
                            </w:pPr>
                            <w:r>
                              <w:rPr>
                                <w:rFonts w:ascii="Calibri" w:eastAsia="Calibri" w:hAnsi="Calibri" w:cs="Calibri"/>
                                <w:color w:val="000000"/>
                                <w:sz w:val="18"/>
                              </w:rPr>
                              <w:t>- Identificación de equipos y su consumo energético.</w:t>
                            </w:r>
                          </w:p>
                          <w:p w14:paraId="397352E6" w14:textId="77777777" w:rsidR="008D624E" w:rsidRDefault="008F2F61">
                            <w:pPr>
                              <w:textDirection w:val="btLr"/>
                            </w:pPr>
                            <w:r>
                              <w:rPr>
                                <w:rFonts w:ascii="Calibri" w:eastAsia="Calibri" w:hAnsi="Calibri" w:cs="Calibri"/>
                                <w:color w:val="000000"/>
                                <w:sz w:val="18"/>
                              </w:rPr>
                              <w:t>- Registro de mantenimiento de equipos.</w:t>
                            </w:r>
                          </w:p>
                          <w:p w14:paraId="184005D1" w14:textId="77777777" w:rsidR="008D624E" w:rsidRDefault="008F2F61">
                            <w:pPr>
                              <w:textDirection w:val="btLr"/>
                            </w:pPr>
                            <w:r>
                              <w:rPr>
                                <w:rFonts w:ascii="Calibri" w:eastAsia="Calibri" w:hAnsi="Calibri" w:cs="Calibri"/>
                                <w:color w:val="000000"/>
                                <w:sz w:val="18"/>
                              </w:rPr>
                              <w:t>- Definición del indicador de consumo en base a la producción.</w:t>
                            </w:r>
                          </w:p>
                          <w:p w14:paraId="6B2BE89B" w14:textId="77777777" w:rsidR="008D624E" w:rsidRDefault="008F2F61">
                            <w:pPr>
                              <w:textDirection w:val="btLr"/>
                            </w:pPr>
                            <w:r>
                              <w:rPr>
                                <w:rFonts w:ascii="Calibri" w:eastAsia="Calibri" w:hAnsi="Calibri" w:cs="Calibri"/>
                                <w:color w:val="000000"/>
                                <w:sz w:val="18"/>
                              </w:rPr>
                              <w:t>- Identificación de capacitaciones en el ámbito de energía.</w:t>
                            </w:r>
                          </w:p>
                          <w:p w14:paraId="0E877FAB" w14:textId="77777777" w:rsidR="008D624E" w:rsidRDefault="008F2F61">
                            <w:pPr>
                              <w:textDirection w:val="btLr"/>
                            </w:pPr>
                            <w:r>
                              <w:rPr>
                                <w:rFonts w:ascii="Calibri" w:eastAsia="Calibri" w:hAnsi="Calibri" w:cs="Calibri"/>
                                <w:color w:val="000000"/>
                                <w:sz w:val="18"/>
                              </w:rPr>
                              <w:t>- Identificación de oportunidades de mejora.</w:t>
                            </w:r>
                          </w:p>
                          <w:p w14:paraId="7F39723F" w14:textId="77777777" w:rsidR="008D624E" w:rsidRDefault="008F2F61">
                            <w:pPr>
                              <w:textDirection w:val="btLr"/>
                            </w:pPr>
                            <w:r>
                              <w:rPr>
                                <w:rFonts w:ascii="Calibri" w:eastAsia="Calibri" w:hAnsi="Calibri" w:cs="Calibri"/>
                                <w:color w:val="000000"/>
                                <w:sz w:val="18"/>
                              </w:rPr>
                              <w:t>En el caso de que lo haga una empresa externa, esta deberá entregar un informe que certifique las acciones realizadas para entregar el diagnóstico.</w:t>
                            </w:r>
                          </w:p>
                          <w:p w14:paraId="59E0E4C1" w14:textId="77777777" w:rsidR="008D624E" w:rsidRDefault="008F2F61">
                            <w:pPr>
                              <w:spacing w:line="258" w:lineRule="auto"/>
                              <w:jc w:val="both"/>
                              <w:textDirection w:val="btLr"/>
                            </w:pPr>
                            <w:r>
                              <w:rPr>
                                <w:b/>
                                <w:color w:val="005FA8"/>
                              </w:rPr>
                              <w:t>Acción 54:</w:t>
                            </w:r>
                            <w:r>
                              <w:rPr>
                                <w:color w:val="005FA8"/>
                              </w:rPr>
                              <w:t xml:space="preserve"> </w:t>
                            </w:r>
                            <w:r>
                              <w:rPr>
                                <w:rFonts w:ascii="Calibri" w:eastAsia="Calibri" w:hAnsi="Calibri" w:cs="Calibri"/>
                                <w:color w:val="000000"/>
                                <w:sz w:val="18"/>
                              </w:rPr>
                              <w:t>La planta cuenta con un diagnóstico energético actualizado.</w:t>
                            </w:r>
                          </w:p>
                          <w:p w14:paraId="23B4A259" w14:textId="77777777" w:rsidR="008D624E" w:rsidRDefault="008F2F61">
                            <w:pPr>
                              <w:textDirection w:val="btLr"/>
                            </w:pPr>
                            <w:r>
                              <w:rPr>
                                <w:b/>
                                <w:color w:val="005FA8"/>
                              </w:rPr>
                              <w:t>Medio de verificación:</w:t>
                            </w:r>
                            <w:r>
                              <w:rPr>
                                <w:color w:val="005FA8"/>
                              </w:rPr>
                              <w:t xml:space="preserve"> </w:t>
                            </w:r>
                          </w:p>
                          <w:p w14:paraId="63C4E8D3" w14:textId="77777777" w:rsidR="008D624E" w:rsidRDefault="008F2F61">
                            <w:pPr>
                              <w:textDirection w:val="btLr"/>
                            </w:pPr>
                            <w:r>
                              <w:rPr>
                                <w:rFonts w:ascii="Calibri" w:eastAsia="Calibri" w:hAnsi="Calibri" w:cs="Calibri"/>
                                <w:color w:val="000000"/>
                                <w:sz w:val="18"/>
                              </w:rPr>
                              <w:t>Reporte de diagnóstico energético con levantamiento de información para la identificación de consumo:</w:t>
                            </w:r>
                          </w:p>
                          <w:p w14:paraId="1424E536" w14:textId="77777777" w:rsidR="008D624E" w:rsidRDefault="008F2F61">
                            <w:pPr>
                              <w:textDirection w:val="btLr"/>
                            </w:pPr>
                            <w:r>
                              <w:rPr>
                                <w:rFonts w:ascii="Calibri" w:eastAsia="Calibri" w:hAnsi="Calibri" w:cs="Calibri"/>
                                <w:color w:val="000000"/>
                                <w:sz w:val="18"/>
                              </w:rPr>
                              <w:t>- Registros de consumo energético.</w:t>
                            </w:r>
                          </w:p>
                          <w:p w14:paraId="6679F413" w14:textId="77777777" w:rsidR="008D624E" w:rsidRDefault="008F2F61">
                            <w:pPr>
                              <w:textDirection w:val="btLr"/>
                            </w:pPr>
                            <w:r>
                              <w:rPr>
                                <w:rFonts w:ascii="Calibri" w:eastAsia="Calibri" w:hAnsi="Calibri" w:cs="Calibri"/>
                                <w:color w:val="000000"/>
                                <w:sz w:val="18"/>
                              </w:rPr>
                              <w:t>- Identificación de equipos y su consumo energético.</w:t>
                            </w:r>
                          </w:p>
                          <w:p w14:paraId="6F95643A" w14:textId="77777777" w:rsidR="008D624E" w:rsidRDefault="008F2F61">
                            <w:pPr>
                              <w:textDirection w:val="btLr"/>
                            </w:pPr>
                            <w:r>
                              <w:rPr>
                                <w:rFonts w:ascii="Calibri" w:eastAsia="Calibri" w:hAnsi="Calibri" w:cs="Calibri"/>
                                <w:color w:val="000000"/>
                                <w:sz w:val="18"/>
                              </w:rPr>
                              <w:t>- Registro de mantenimiento de equipos.</w:t>
                            </w:r>
                          </w:p>
                          <w:p w14:paraId="5132F16A" w14:textId="77777777" w:rsidR="008D624E" w:rsidRDefault="008F2F61">
                            <w:pPr>
                              <w:textDirection w:val="btLr"/>
                            </w:pPr>
                            <w:r>
                              <w:rPr>
                                <w:rFonts w:ascii="Calibri" w:eastAsia="Calibri" w:hAnsi="Calibri" w:cs="Calibri"/>
                                <w:color w:val="000000"/>
                                <w:sz w:val="18"/>
                              </w:rPr>
                              <w:t>- Definición del indicador de consumo en base a la producción.</w:t>
                            </w:r>
                          </w:p>
                          <w:p w14:paraId="2A646286" w14:textId="77777777" w:rsidR="008D624E" w:rsidRDefault="008F2F61">
                            <w:pPr>
                              <w:textDirection w:val="btLr"/>
                            </w:pPr>
                            <w:r>
                              <w:rPr>
                                <w:rFonts w:ascii="Calibri" w:eastAsia="Calibri" w:hAnsi="Calibri" w:cs="Calibri"/>
                                <w:color w:val="000000"/>
                                <w:sz w:val="18"/>
                              </w:rPr>
                              <w:t>- Identificación de capacitaciones en el ámbito de energía.</w:t>
                            </w:r>
                          </w:p>
                          <w:p w14:paraId="6824818C" w14:textId="77777777" w:rsidR="008D624E" w:rsidRDefault="008F2F61">
                            <w:pPr>
                              <w:textDirection w:val="btLr"/>
                            </w:pPr>
                            <w:r>
                              <w:rPr>
                                <w:rFonts w:ascii="Calibri" w:eastAsia="Calibri" w:hAnsi="Calibri" w:cs="Calibri"/>
                                <w:color w:val="000000"/>
                                <w:sz w:val="18"/>
                              </w:rPr>
                              <w:t>- Identificación de oportunidades de mejora.</w:t>
                            </w:r>
                          </w:p>
                          <w:p w14:paraId="5B8AD404" w14:textId="77777777" w:rsidR="008D624E" w:rsidRDefault="008F2F61">
                            <w:pPr>
                              <w:textDirection w:val="btLr"/>
                            </w:pPr>
                            <w:r>
                              <w:rPr>
                                <w:rFonts w:ascii="Calibri" w:eastAsia="Calibri" w:hAnsi="Calibri" w:cs="Calibri"/>
                                <w:color w:val="000000"/>
                                <w:sz w:val="18"/>
                              </w:rPr>
                              <w:t>En el caso de que lo haga una empresa externa, esta deberá entregar un informe que certifique las acciones realizadas para entregar el diagnóstico.</w:t>
                            </w:r>
                          </w:p>
                          <w:p w14:paraId="77F47677" w14:textId="77777777" w:rsidR="008D624E" w:rsidRDefault="008D624E">
                            <w:pPr>
                              <w:textDirection w:val="btLr"/>
                            </w:pPr>
                          </w:p>
                        </w:txbxContent>
                      </wps:txbx>
                      <wps:bodyPr spcFirstLastPara="1" wrap="square" lIns="91425" tIns="91425" rIns="91425" bIns="0" anchor="t" anchorCtr="0">
                        <a:noAutofit/>
                      </wps:bodyPr>
                    </wps:wsp>
                  </a:graphicData>
                </a:graphic>
              </wp:inline>
            </w:drawing>
          </mc:Choice>
          <mc:Fallback xmlns:w16du="http://schemas.microsoft.com/office/word/2023/wordml/word16du">
            <w:pict>
              <v:rect w14:anchorId="6E126274" id="Rectángulo 912959250" o:spid="_x0000_s1026" style="width:442.65pt;height:27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" filled="f" strokecolor="#156082 [3204]">
                <v:stroke startarrowwidth="narrow" startarrowlength="short" endarrowwidth="narrow" endarrowlength="short" joinstyle="round"/>
                <v:textbox inset="2.53958mm,2.53958mm,2.53958mm,0">
                  <w:txbxContent>
                    <w:p w14:paraId="53C4922E" w14:textId="77777777" w:rsidR="008D624E" w:rsidRDefault="00000000">
                      <w:pPr>
                        <w:spacing w:line="258" w:lineRule="auto"/>
                        <w:jc w:val="both"/>
                        <w:textDirection w:val="btLr"/>
                      </w:pPr>
                      <w:r>
                        <w:rPr>
                          <w:b/>
                          <w:color w:val="005FA8"/>
                        </w:rPr>
                        <w:t>Acción 71:</w:t>
                      </w:r>
                      <w:r>
                        <w:rPr>
                          <w:color w:val="005FA8"/>
                        </w:rPr>
                        <w:t xml:space="preserve"> </w:t>
                      </w:r>
                      <w:r>
                        <w:rPr>
                          <w:rFonts w:ascii="Calibri" w:eastAsia="Calibri" w:hAnsi="Calibri" w:cs="Calibri"/>
                          <w:color w:val="000000"/>
                          <w:sz w:val="18"/>
                        </w:rPr>
                        <w:t>El predio cuenta con un diagnóstico energético actualizado.</w:t>
                      </w:r>
                    </w:p>
                    <w:p w14:paraId="3728C5EE" w14:textId="77777777" w:rsidR="008D624E" w:rsidRDefault="00000000">
                      <w:pPr>
                        <w:textDirection w:val="btLr"/>
                      </w:pPr>
                      <w:r>
                        <w:rPr>
                          <w:b/>
                          <w:color w:val="005FA8"/>
                        </w:rPr>
                        <w:t>Medio de verificación:</w:t>
                      </w:r>
                      <w:r>
                        <w:rPr>
                          <w:color w:val="005FA8"/>
                        </w:rPr>
                        <w:t xml:space="preserve"> </w:t>
                      </w:r>
                    </w:p>
                    <w:p w14:paraId="323DFF6C" w14:textId="77777777" w:rsidR="008D624E" w:rsidRDefault="00000000">
                      <w:pPr>
                        <w:textDirection w:val="btLr"/>
                      </w:pPr>
                      <w:r>
                        <w:rPr>
                          <w:rFonts w:ascii="Calibri" w:eastAsia="Calibri" w:hAnsi="Calibri" w:cs="Calibri"/>
                          <w:color w:val="000000"/>
                          <w:sz w:val="18"/>
                        </w:rPr>
                        <w:t>Reporte de diagnóstico energético con levantamiento de información para la identificación de consumo:</w:t>
                      </w:r>
                    </w:p>
                    <w:p w14:paraId="0F7CA269" w14:textId="77777777" w:rsidR="008D624E" w:rsidRDefault="00000000">
                      <w:pPr>
                        <w:textDirection w:val="btLr"/>
                      </w:pPr>
                      <w:r>
                        <w:rPr>
                          <w:rFonts w:ascii="Calibri" w:eastAsia="Calibri" w:hAnsi="Calibri" w:cs="Calibri"/>
                          <w:color w:val="000000"/>
                          <w:sz w:val="18"/>
                        </w:rPr>
                        <w:t>- Registros de consumo energético.</w:t>
                      </w:r>
                    </w:p>
                    <w:p w14:paraId="3B6F5742" w14:textId="77777777" w:rsidR="008D624E" w:rsidRDefault="00000000">
                      <w:pPr>
                        <w:textDirection w:val="btLr"/>
                      </w:pPr>
                      <w:r>
                        <w:rPr>
                          <w:rFonts w:ascii="Calibri" w:eastAsia="Calibri" w:hAnsi="Calibri" w:cs="Calibri"/>
                          <w:color w:val="000000"/>
                          <w:sz w:val="18"/>
                        </w:rPr>
                        <w:t>- Identificación de equipos y su consumo energético.</w:t>
                      </w:r>
                    </w:p>
                    <w:p w14:paraId="397352E6" w14:textId="77777777" w:rsidR="008D624E" w:rsidRDefault="00000000">
                      <w:pPr>
                        <w:textDirection w:val="btLr"/>
                      </w:pPr>
                      <w:r>
                        <w:rPr>
                          <w:rFonts w:ascii="Calibri" w:eastAsia="Calibri" w:hAnsi="Calibri" w:cs="Calibri"/>
                          <w:color w:val="000000"/>
                          <w:sz w:val="18"/>
                        </w:rPr>
                        <w:t>- Registro de mantenimiento de equipos.</w:t>
                      </w:r>
                    </w:p>
                    <w:p w14:paraId="184005D1" w14:textId="77777777" w:rsidR="008D624E" w:rsidRDefault="00000000">
                      <w:pPr>
                        <w:textDirection w:val="btLr"/>
                      </w:pPr>
                      <w:r>
                        <w:rPr>
                          <w:rFonts w:ascii="Calibri" w:eastAsia="Calibri" w:hAnsi="Calibri" w:cs="Calibri"/>
                          <w:color w:val="000000"/>
                          <w:sz w:val="18"/>
                        </w:rPr>
                        <w:t>- Definición del indicador de consumo en base a la producción.</w:t>
                      </w:r>
                    </w:p>
                    <w:p w14:paraId="6B2BE89B" w14:textId="77777777" w:rsidR="008D624E" w:rsidRDefault="00000000">
                      <w:pPr>
                        <w:textDirection w:val="btLr"/>
                      </w:pPr>
                      <w:r>
                        <w:rPr>
                          <w:rFonts w:ascii="Calibri" w:eastAsia="Calibri" w:hAnsi="Calibri" w:cs="Calibri"/>
                          <w:color w:val="000000"/>
                          <w:sz w:val="18"/>
                        </w:rPr>
                        <w:t>- Identificación de capacitaciones en el ámbito de energía.</w:t>
                      </w:r>
                    </w:p>
                    <w:p w14:paraId="0E877FAB" w14:textId="77777777" w:rsidR="008D624E" w:rsidRDefault="00000000">
                      <w:pPr>
                        <w:textDirection w:val="btLr"/>
                      </w:pPr>
                      <w:r>
                        <w:rPr>
                          <w:rFonts w:ascii="Calibri" w:eastAsia="Calibri" w:hAnsi="Calibri" w:cs="Calibri"/>
                          <w:color w:val="000000"/>
                          <w:sz w:val="18"/>
                        </w:rPr>
                        <w:t>- Identificación de oportunidades de mejora.</w:t>
                      </w:r>
                    </w:p>
                    <w:p w14:paraId="7F39723F" w14:textId="77777777" w:rsidR="008D624E" w:rsidRDefault="00000000">
                      <w:pPr>
                        <w:textDirection w:val="btLr"/>
                      </w:pPr>
                      <w:r>
                        <w:rPr>
                          <w:rFonts w:ascii="Calibri" w:eastAsia="Calibri" w:hAnsi="Calibri" w:cs="Calibri"/>
                          <w:color w:val="000000"/>
                          <w:sz w:val="18"/>
                        </w:rPr>
                        <w:t>En el caso de que lo haga una empresa externa, esta deberá entregar un informe que certifique las acciones realizadas para entregar el diagnóstico.</w:t>
                      </w:r>
                    </w:p>
                    <w:p w14:paraId="59E0E4C1" w14:textId="77777777" w:rsidR="008D624E" w:rsidRDefault="00000000">
                      <w:pPr>
                        <w:spacing w:line="258" w:lineRule="auto"/>
                        <w:jc w:val="both"/>
                        <w:textDirection w:val="btLr"/>
                      </w:pPr>
                      <w:r>
                        <w:rPr>
                          <w:b/>
                          <w:color w:val="005FA8"/>
                        </w:rPr>
                        <w:t>Acción 54:</w:t>
                      </w:r>
                      <w:r>
                        <w:rPr>
                          <w:color w:val="005FA8"/>
                        </w:rPr>
                        <w:t xml:space="preserve"> </w:t>
                      </w:r>
                      <w:r>
                        <w:rPr>
                          <w:rFonts w:ascii="Calibri" w:eastAsia="Calibri" w:hAnsi="Calibri" w:cs="Calibri"/>
                          <w:color w:val="000000"/>
                          <w:sz w:val="18"/>
                        </w:rPr>
                        <w:t>La planta cuenta con un diagnóstico energético actualizado.</w:t>
                      </w:r>
                    </w:p>
                    <w:p w14:paraId="23B4A259" w14:textId="77777777" w:rsidR="008D624E" w:rsidRDefault="00000000">
                      <w:pPr>
                        <w:textDirection w:val="btLr"/>
                      </w:pPr>
                      <w:r>
                        <w:rPr>
                          <w:b/>
                          <w:color w:val="005FA8"/>
                        </w:rPr>
                        <w:t>Medio de verificación:</w:t>
                      </w:r>
                      <w:r>
                        <w:rPr>
                          <w:color w:val="005FA8"/>
                        </w:rPr>
                        <w:t xml:space="preserve"> </w:t>
                      </w:r>
                    </w:p>
                    <w:p w14:paraId="63C4E8D3" w14:textId="77777777" w:rsidR="008D624E" w:rsidRDefault="00000000">
                      <w:pPr>
                        <w:textDirection w:val="btLr"/>
                      </w:pPr>
                      <w:r>
                        <w:rPr>
                          <w:rFonts w:ascii="Calibri" w:eastAsia="Calibri" w:hAnsi="Calibri" w:cs="Calibri"/>
                          <w:color w:val="000000"/>
                          <w:sz w:val="18"/>
                        </w:rPr>
                        <w:t>Reporte de diagnóstico energético con levantamiento de información para la identificación de consumo:</w:t>
                      </w:r>
                    </w:p>
                    <w:p w14:paraId="1424E536" w14:textId="77777777" w:rsidR="008D624E" w:rsidRDefault="00000000">
                      <w:pPr>
                        <w:textDirection w:val="btLr"/>
                      </w:pPr>
                      <w:r>
                        <w:rPr>
                          <w:rFonts w:ascii="Calibri" w:eastAsia="Calibri" w:hAnsi="Calibri" w:cs="Calibri"/>
                          <w:color w:val="000000"/>
                          <w:sz w:val="18"/>
                        </w:rPr>
                        <w:t>- Registros de consumo energético.</w:t>
                      </w:r>
                    </w:p>
                    <w:p w14:paraId="6679F413" w14:textId="77777777" w:rsidR="008D624E" w:rsidRDefault="00000000">
                      <w:pPr>
                        <w:textDirection w:val="btLr"/>
                      </w:pPr>
                      <w:r>
                        <w:rPr>
                          <w:rFonts w:ascii="Calibri" w:eastAsia="Calibri" w:hAnsi="Calibri" w:cs="Calibri"/>
                          <w:color w:val="000000"/>
                          <w:sz w:val="18"/>
                        </w:rPr>
                        <w:t>- Identificación de equipos y su consumo energético.</w:t>
                      </w:r>
                    </w:p>
                    <w:p w14:paraId="6F95643A" w14:textId="77777777" w:rsidR="008D624E" w:rsidRDefault="00000000">
                      <w:pPr>
                        <w:textDirection w:val="btLr"/>
                      </w:pPr>
                      <w:r>
                        <w:rPr>
                          <w:rFonts w:ascii="Calibri" w:eastAsia="Calibri" w:hAnsi="Calibri" w:cs="Calibri"/>
                          <w:color w:val="000000"/>
                          <w:sz w:val="18"/>
                        </w:rPr>
                        <w:t>- Registro de mantenimiento de equipos.</w:t>
                      </w:r>
                    </w:p>
                    <w:p w14:paraId="5132F16A" w14:textId="77777777" w:rsidR="008D624E" w:rsidRDefault="00000000">
                      <w:pPr>
                        <w:textDirection w:val="btLr"/>
                      </w:pPr>
                      <w:r>
                        <w:rPr>
                          <w:rFonts w:ascii="Calibri" w:eastAsia="Calibri" w:hAnsi="Calibri" w:cs="Calibri"/>
                          <w:color w:val="000000"/>
                          <w:sz w:val="18"/>
                        </w:rPr>
                        <w:t>- Definición del indicador de consumo en base a la producción.</w:t>
                      </w:r>
                    </w:p>
                    <w:p w14:paraId="2A646286" w14:textId="77777777" w:rsidR="008D624E" w:rsidRDefault="00000000">
                      <w:pPr>
                        <w:textDirection w:val="btLr"/>
                      </w:pPr>
                      <w:r>
                        <w:rPr>
                          <w:rFonts w:ascii="Calibri" w:eastAsia="Calibri" w:hAnsi="Calibri" w:cs="Calibri"/>
                          <w:color w:val="000000"/>
                          <w:sz w:val="18"/>
                        </w:rPr>
                        <w:t>- Identificación de capacitaciones en el ámbito de energía.</w:t>
                      </w:r>
                    </w:p>
                    <w:p w14:paraId="6824818C" w14:textId="77777777" w:rsidR="008D624E" w:rsidRDefault="00000000">
                      <w:pPr>
                        <w:textDirection w:val="btLr"/>
                      </w:pPr>
                      <w:r>
                        <w:rPr>
                          <w:rFonts w:ascii="Calibri" w:eastAsia="Calibri" w:hAnsi="Calibri" w:cs="Calibri"/>
                          <w:color w:val="000000"/>
                          <w:sz w:val="18"/>
                        </w:rPr>
                        <w:t>- Identificación de oportunidades de mejora.</w:t>
                      </w:r>
                    </w:p>
                    <w:p w14:paraId="5B8AD404" w14:textId="77777777" w:rsidR="008D624E" w:rsidRDefault="00000000">
                      <w:pPr>
                        <w:textDirection w:val="btLr"/>
                      </w:pPr>
                      <w:r>
                        <w:rPr>
                          <w:rFonts w:ascii="Calibri" w:eastAsia="Calibri" w:hAnsi="Calibri" w:cs="Calibri"/>
                          <w:color w:val="000000"/>
                          <w:sz w:val="18"/>
                        </w:rPr>
                        <w:t>En el caso de que lo haga una empresa externa, esta deberá entregar un informe que certifique las acciones realizadas para entregar el diagnóstico.</w:t>
                      </w:r>
                    </w:p>
                    <w:p w14:paraId="77F47677" w14:textId="77777777" w:rsidR="008D624E" w:rsidRDefault="008D624E">
                      <w:pPr>
                        <w:textDirection w:val="btLr"/>
                      </w:pPr>
                    </w:p>
                  </w:txbxContent>
                </v:textbox>
                <w10:anchorlock/>
              </v:rect>
            </w:pict>
          </mc:Fallback>
        </mc:AlternateContent>
      </w:r>
    </w:p>
    <w:p w14:paraId="4346E007" w14:textId="77777777" w:rsidR="008D624E" w:rsidRDefault="008D624E">
      <w:pPr>
        <w:jc w:val="both"/>
      </w:pPr>
    </w:p>
    <w:p w14:paraId="110D4736" w14:textId="77777777" w:rsidR="008D624E" w:rsidRDefault="008D624E">
      <w:pPr>
        <w:jc w:val="both"/>
      </w:pPr>
    </w:p>
    <w:p w14:paraId="45718DDA" w14:textId="77777777" w:rsidR="008D624E" w:rsidRDefault="008D624E">
      <w:pPr>
        <w:jc w:val="both"/>
      </w:pPr>
    </w:p>
    <w:p w14:paraId="305BB69E" w14:textId="77777777" w:rsidR="008D624E" w:rsidRDefault="008F2F61">
      <w:pPr>
        <w:jc w:val="both"/>
      </w:pPr>
      <w:r>
        <w:t>A continuación, se describen los requisitos mínimos para el desarrollo de un Diagnóstico energético.</w:t>
      </w:r>
    </w:p>
    <w:p w14:paraId="49799DBF" w14:textId="77777777" w:rsidR="008D624E" w:rsidRDefault="008D624E">
      <w:pPr>
        <w:jc w:val="both"/>
      </w:pPr>
    </w:p>
    <w:p w14:paraId="59A573C3" w14:textId="77777777" w:rsidR="008D624E" w:rsidRDefault="008F2F61">
      <w:pPr>
        <w:jc w:val="both"/>
        <w:rPr>
          <w:rFonts w:ascii="Play" w:eastAsia="Play" w:hAnsi="Play" w:cs="Play"/>
          <w:color w:val="005FA8"/>
          <w:sz w:val="32"/>
          <w:szCs w:val="32"/>
        </w:rPr>
      </w:pPr>
      <w:r>
        <w:rPr>
          <w:rFonts w:ascii="Play" w:eastAsia="Play" w:hAnsi="Play" w:cs="Play"/>
          <w:color w:val="005FA8"/>
          <w:sz w:val="32"/>
          <w:szCs w:val="32"/>
        </w:rPr>
        <w:lastRenderedPageBreak/>
        <w:t xml:space="preserve"> </w:t>
      </w:r>
    </w:p>
    <w:p w14:paraId="3B56F5B4" w14:textId="77777777" w:rsidR="008D624E" w:rsidRDefault="008F2F61">
      <w:pPr>
        <w:jc w:val="both"/>
      </w:pPr>
      <w:r>
        <w:rPr>
          <w:rFonts w:ascii="Play" w:eastAsia="Play" w:hAnsi="Play" w:cs="Play"/>
          <w:color w:val="005FA8"/>
          <w:sz w:val="32"/>
          <w:szCs w:val="32"/>
        </w:rPr>
        <w:t>Diagnóstico energético</w:t>
      </w:r>
    </w:p>
    <w:p w14:paraId="121CC985" w14:textId="2EB1A1E3" w:rsidR="008D624E" w:rsidRDefault="008F2F61" w:rsidP="002F370C">
      <w:pPr>
        <w:jc w:val="both"/>
      </w:pPr>
      <w:r>
        <w:t>Un diagnóstico energético es un análisis detallado que evalúa el consumo y uso de energía de una instalación, proceso o área</w:t>
      </w:r>
      <w:r w:rsidR="00BA5452">
        <w:t>,</w:t>
      </w:r>
      <w:r>
        <w:t xml:space="preserve"> para la identificar áreas de mejora en eficiencia energética, proponiendo soluciones para optimizar el uso de energía y minimizar costos</w:t>
      </w:r>
      <w:r w:rsidR="004720DE">
        <w:t>.</w:t>
      </w:r>
    </w:p>
    <w:p w14:paraId="756B9F99" w14:textId="77777777" w:rsidR="008D624E" w:rsidRDefault="008D624E" w:rsidP="002F370C">
      <w:pPr>
        <w:jc w:val="both"/>
        <w:rPr>
          <w:b/>
        </w:rPr>
      </w:pPr>
    </w:p>
    <w:p w14:paraId="3CD697D5" w14:textId="77777777" w:rsidR="008D624E" w:rsidRDefault="008F2F61" w:rsidP="002F370C">
      <w:pPr>
        <w:jc w:val="both"/>
        <w:rPr>
          <w:b/>
        </w:rPr>
      </w:pPr>
      <w:r>
        <w:rPr>
          <w:b/>
        </w:rPr>
        <w:t>Objetivo General:</w:t>
      </w:r>
    </w:p>
    <w:p w14:paraId="0F8BABE9" w14:textId="5A25CB00" w:rsidR="008D624E" w:rsidRDefault="008F2F61" w:rsidP="002F370C">
      <w:pPr>
        <w:jc w:val="both"/>
      </w:pPr>
      <w:r>
        <w:t xml:space="preserve">Realizar un diagnóstico energético en </w:t>
      </w:r>
      <w:r w:rsidR="00577F95">
        <w:t>___________________</w:t>
      </w:r>
      <w:r>
        <w:t xml:space="preserve"> para optimizar el consumo energético, reducir cost</w:t>
      </w:r>
      <w:r w:rsidR="004720DE">
        <w:t>o</w:t>
      </w:r>
      <w:r>
        <w:t>s y disminuir el impacto ambiental asociado a las operaciones.</w:t>
      </w:r>
    </w:p>
    <w:p w14:paraId="7C4EC1D6" w14:textId="77777777" w:rsidR="008D624E" w:rsidRDefault="008D624E" w:rsidP="002F370C">
      <w:pPr>
        <w:jc w:val="both"/>
      </w:pPr>
    </w:p>
    <w:p w14:paraId="6BCEC1EC" w14:textId="77777777" w:rsidR="008D624E" w:rsidRDefault="008F2F61" w:rsidP="002F370C">
      <w:pPr>
        <w:jc w:val="both"/>
        <w:rPr>
          <w:b/>
        </w:rPr>
      </w:pPr>
      <w:r>
        <w:rPr>
          <w:b/>
        </w:rPr>
        <w:t>Objetivos Específicos:</w:t>
      </w:r>
    </w:p>
    <w:p w14:paraId="75F27803" w14:textId="77777777" w:rsidR="008D624E" w:rsidRDefault="008D624E" w:rsidP="002F370C">
      <w:pPr>
        <w:jc w:val="both"/>
        <w:rPr>
          <w:b/>
        </w:rPr>
      </w:pPr>
    </w:p>
    <w:p w14:paraId="71F2FFE6" w14:textId="77777777" w:rsidR="008D624E" w:rsidRDefault="008F2F61" w:rsidP="002F370C">
      <w:pPr>
        <w:numPr>
          <w:ilvl w:val="0"/>
          <w:numId w:val="6"/>
        </w:numPr>
        <w:spacing w:line="259" w:lineRule="auto"/>
        <w:jc w:val="both"/>
      </w:pPr>
      <w:r>
        <w:t>Identificar los principales equipos/áreas/procesos consumidores de energía dentro del alcance y evaluar su eficiencia energética actual.</w:t>
      </w:r>
    </w:p>
    <w:p w14:paraId="125021A7" w14:textId="77777777" w:rsidR="008D624E" w:rsidRDefault="008F2F61" w:rsidP="002F370C">
      <w:pPr>
        <w:numPr>
          <w:ilvl w:val="0"/>
          <w:numId w:val="6"/>
        </w:numPr>
        <w:spacing w:line="259" w:lineRule="auto"/>
        <w:jc w:val="both"/>
      </w:pPr>
      <w:r>
        <w:t>Detectar áreas de pérdida de energía o donde se pueda mejorar el desempeño y proponer medidas para mejorar la eficiencia y/o corregir pérdidas.</w:t>
      </w:r>
    </w:p>
    <w:p w14:paraId="2727CA54" w14:textId="77777777" w:rsidR="008D624E" w:rsidRDefault="008F2F61" w:rsidP="002F370C">
      <w:pPr>
        <w:numPr>
          <w:ilvl w:val="0"/>
          <w:numId w:val="6"/>
        </w:numPr>
        <w:spacing w:line="259" w:lineRule="auto"/>
        <w:jc w:val="both"/>
      </w:pPr>
      <w:r>
        <w:t>Evaluar la viabilidad de implementar tecnologías de energía renovable y sistemas de recuperación de energía.</w:t>
      </w:r>
    </w:p>
    <w:p w14:paraId="3C89B702" w14:textId="03A4CAD0" w:rsidR="008D624E" w:rsidRDefault="008F2F61" w:rsidP="002F370C">
      <w:pPr>
        <w:numPr>
          <w:ilvl w:val="0"/>
          <w:numId w:val="6"/>
        </w:numPr>
        <w:spacing w:line="259" w:lineRule="auto"/>
        <w:jc w:val="both"/>
      </w:pPr>
      <w:r>
        <w:t>Establecer un plan de acción que incluya recomendaciones prácticas y económicamente viables</w:t>
      </w:r>
      <w:r w:rsidR="00615DD1">
        <w:t>,</w:t>
      </w:r>
      <w:r>
        <w:t xml:space="preserve"> para la mejora continua en el uso de la energía.</w:t>
      </w:r>
    </w:p>
    <w:p w14:paraId="52E5BF83" w14:textId="77777777" w:rsidR="00577F95" w:rsidRDefault="00577F95" w:rsidP="002F370C">
      <w:pPr>
        <w:spacing w:line="259" w:lineRule="auto"/>
        <w:jc w:val="both"/>
      </w:pPr>
    </w:p>
    <w:p w14:paraId="1CD7EB3C" w14:textId="77777777" w:rsidR="008D624E" w:rsidRDefault="008F2F61" w:rsidP="002F370C">
      <w:pPr>
        <w:jc w:val="both"/>
        <w:rPr>
          <w:b/>
        </w:rPr>
      </w:pPr>
      <w:r>
        <w:rPr>
          <w:b/>
        </w:rPr>
        <w:t>Actividades a desarrollar:</w:t>
      </w:r>
    </w:p>
    <w:p w14:paraId="2268155F" w14:textId="77777777" w:rsidR="008D624E" w:rsidRDefault="008D624E" w:rsidP="002F370C">
      <w:pPr>
        <w:jc w:val="both"/>
        <w:rPr>
          <w:b/>
        </w:rPr>
      </w:pPr>
    </w:p>
    <w:p w14:paraId="0E089650" w14:textId="77777777" w:rsidR="008D624E" w:rsidRDefault="008F2F61" w:rsidP="0063168F">
      <w:pPr>
        <w:numPr>
          <w:ilvl w:val="0"/>
          <w:numId w:val="4"/>
        </w:numPr>
        <w:ind w:left="426"/>
        <w:jc w:val="both"/>
        <w:rPr>
          <w:b/>
        </w:rPr>
      </w:pPr>
      <w:r>
        <w:rPr>
          <w:b/>
        </w:rPr>
        <w:t>Identificación de Principales Consumidores de Energía</w:t>
      </w:r>
    </w:p>
    <w:p w14:paraId="4E9B6A4D" w14:textId="04B00008" w:rsidR="0063168F" w:rsidRDefault="00577F95" w:rsidP="00C21A29">
      <w:pPr>
        <w:pStyle w:val="Prrafodelista"/>
        <w:numPr>
          <w:ilvl w:val="0"/>
          <w:numId w:val="10"/>
        </w:numPr>
        <w:spacing w:before="240" w:after="240"/>
        <w:ind w:left="720"/>
        <w:jc w:val="both"/>
      </w:pPr>
      <w:r>
        <w:t>Realizar un levantamiento de fuentes disponibles de información</w:t>
      </w:r>
      <w:r w:rsidR="007438CB">
        <w:t>,</w:t>
      </w:r>
      <w:r>
        <w:t xml:space="preserve"> además de inspeccionar y documentar el uso de </w:t>
      </w:r>
      <w:r w:rsidR="00EA663B">
        <w:t xml:space="preserve">equipos, </w:t>
      </w:r>
      <w:r>
        <w:t>maquinaria y vehículos en las operaciones.</w:t>
      </w:r>
    </w:p>
    <w:p w14:paraId="5201DD0C" w14:textId="77777777" w:rsidR="007B6562" w:rsidRDefault="00BD56C4" w:rsidP="0063168F">
      <w:pPr>
        <w:pStyle w:val="Prrafodelista"/>
        <w:numPr>
          <w:ilvl w:val="1"/>
          <w:numId w:val="10"/>
        </w:numPr>
        <w:ind w:left="1440"/>
        <w:jc w:val="both"/>
      </w:pPr>
      <w:r>
        <w:t>Utilizar herramientas como termografía</w:t>
      </w:r>
      <w:r w:rsidR="007B6562">
        <w:t>s</w:t>
      </w:r>
      <w:r>
        <w:t xml:space="preserve"> infrarroja</w:t>
      </w:r>
      <w:r w:rsidR="007B6562">
        <w:t>s</w:t>
      </w:r>
      <w:r>
        <w:t>, análisis de flujo</w:t>
      </w:r>
      <w:r w:rsidR="007B6562">
        <w:t>s</w:t>
      </w:r>
      <w:r>
        <w:t>, medición de energía eléctrica, calidad de la energía, etc.</w:t>
      </w:r>
    </w:p>
    <w:p w14:paraId="668B6336" w14:textId="06F3D6CF" w:rsidR="00BD56C4" w:rsidRDefault="007B6562" w:rsidP="0063168F">
      <w:pPr>
        <w:pStyle w:val="Prrafodelista"/>
        <w:numPr>
          <w:ilvl w:val="1"/>
          <w:numId w:val="10"/>
        </w:numPr>
        <w:ind w:left="1440"/>
        <w:jc w:val="both"/>
      </w:pPr>
      <w:r>
        <w:t>I</w:t>
      </w:r>
      <w:r w:rsidR="003F7665">
        <w:t>nstalar sistemas de monitoreo para medir el consumo de energía en tiempo real en áreas críticas identificadas</w:t>
      </w:r>
      <w:r>
        <w:t>, si aplica.</w:t>
      </w:r>
    </w:p>
    <w:p w14:paraId="36585532" w14:textId="1DEEBD2A" w:rsidR="00EA663B" w:rsidRDefault="0063168F" w:rsidP="0063168F">
      <w:pPr>
        <w:pStyle w:val="Prrafodelista"/>
        <w:numPr>
          <w:ilvl w:val="0"/>
          <w:numId w:val="10"/>
        </w:numPr>
        <w:spacing w:before="240" w:after="240"/>
        <w:ind w:left="720"/>
        <w:jc w:val="both"/>
      </w:pPr>
      <w:r>
        <w:t>Desarrollar</w:t>
      </w:r>
      <w:r w:rsidR="00EA663B">
        <w:t xml:space="preserve"> balances de energéticos, por áreas</w:t>
      </w:r>
      <w:r w:rsidR="007B6562">
        <w:t>,</w:t>
      </w:r>
      <w:r w:rsidR="00EA663B">
        <w:t xml:space="preserve"> y si </w:t>
      </w:r>
      <w:r w:rsidR="007B6562">
        <w:t>aplica,</w:t>
      </w:r>
      <w:r w:rsidR="00EA663B">
        <w:t xml:space="preserve"> por equipos consumidores de energía.</w:t>
      </w:r>
    </w:p>
    <w:p w14:paraId="4216A61B" w14:textId="77777777" w:rsidR="00BA4152" w:rsidRDefault="008F2F61" w:rsidP="0063168F">
      <w:pPr>
        <w:jc w:val="both"/>
      </w:pPr>
      <w:r w:rsidRPr="0063168F">
        <w:rPr>
          <w:rFonts w:asciiTheme="minorHAnsi" w:eastAsiaTheme="minorHAnsi" w:hAnsiTheme="minorHAnsi" w:cstheme="minorBidi"/>
          <w:b/>
          <w:kern w:val="2"/>
          <w:lang w:eastAsia="en-US"/>
          <w14:ligatures w14:val="standardContextual"/>
        </w:rPr>
        <w:t>Entregable</w:t>
      </w:r>
      <w:r w:rsidR="00BD56C4" w:rsidRPr="0063168F">
        <w:rPr>
          <w:rFonts w:asciiTheme="minorHAnsi" w:eastAsiaTheme="minorHAnsi" w:hAnsiTheme="minorHAnsi" w:cstheme="minorBidi"/>
          <w:b/>
          <w:kern w:val="2"/>
          <w:lang w:eastAsia="en-US"/>
          <w14:ligatures w14:val="standardContextual"/>
        </w:rPr>
        <w:t>s</w:t>
      </w:r>
      <w:r>
        <w:t xml:space="preserve">: </w:t>
      </w:r>
    </w:p>
    <w:p w14:paraId="534CF4DE" w14:textId="77777777" w:rsidR="00244A14" w:rsidRDefault="008F2F61" w:rsidP="00244A14">
      <w:pPr>
        <w:pStyle w:val="Prrafodelista"/>
        <w:numPr>
          <w:ilvl w:val="0"/>
          <w:numId w:val="11"/>
        </w:numPr>
        <w:jc w:val="both"/>
      </w:pPr>
      <w:r>
        <w:t>Informe</w:t>
      </w:r>
      <w:r w:rsidR="007B6562">
        <w:t xml:space="preserve"> y registro</w:t>
      </w:r>
      <w:r>
        <w:t xml:space="preserve"> detallado de los equipos y procesos que más energía consumen</w:t>
      </w:r>
      <w:r w:rsidR="00EA663B">
        <w:t>.</w:t>
      </w:r>
      <w:r w:rsidR="00BD56C4">
        <w:t xml:space="preserve"> </w:t>
      </w:r>
    </w:p>
    <w:p w14:paraId="60E38AC1" w14:textId="33EAD728" w:rsidR="008D624E" w:rsidRDefault="0063168F" w:rsidP="00244A14">
      <w:pPr>
        <w:pStyle w:val="Prrafodelista"/>
        <w:numPr>
          <w:ilvl w:val="0"/>
          <w:numId w:val="11"/>
        </w:numPr>
        <w:jc w:val="both"/>
      </w:pPr>
      <w:r>
        <w:t>D</w:t>
      </w:r>
      <w:r w:rsidR="00BD56C4">
        <w:t>ocumentos de apoyo producto de mediciones y otros análisis, incluir diagramas, planos, gráficos bases de datos y otros.</w:t>
      </w:r>
    </w:p>
    <w:p w14:paraId="532FEDEA" w14:textId="77777777" w:rsidR="008D4918" w:rsidRDefault="008D4918" w:rsidP="0063168F">
      <w:pPr>
        <w:jc w:val="both"/>
      </w:pPr>
    </w:p>
    <w:p w14:paraId="1ED16329" w14:textId="77777777" w:rsidR="008D4918" w:rsidRDefault="008D4918" w:rsidP="0063168F">
      <w:pPr>
        <w:jc w:val="both"/>
      </w:pPr>
    </w:p>
    <w:p w14:paraId="5F73E491" w14:textId="77777777" w:rsidR="007B6562" w:rsidRDefault="007B6562" w:rsidP="0063168F">
      <w:pPr>
        <w:jc w:val="both"/>
      </w:pPr>
    </w:p>
    <w:p w14:paraId="144EF6F1" w14:textId="53847A32" w:rsidR="008D624E" w:rsidRDefault="008F2F61" w:rsidP="007B6562">
      <w:pPr>
        <w:numPr>
          <w:ilvl w:val="0"/>
          <w:numId w:val="4"/>
        </w:numPr>
        <w:ind w:left="426"/>
        <w:jc w:val="both"/>
        <w:rPr>
          <w:b/>
        </w:rPr>
      </w:pPr>
      <w:r>
        <w:rPr>
          <w:b/>
        </w:rPr>
        <w:t xml:space="preserve">Propuesta de </w:t>
      </w:r>
      <w:r w:rsidR="00EA663B">
        <w:rPr>
          <w:b/>
        </w:rPr>
        <w:t>Oportunidades de Mejora de Eficiencia Energética.</w:t>
      </w:r>
    </w:p>
    <w:p w14:paraId="35AA8E79" w14:textId="61D5DEA7" w:rsidR="007B6562" w:rsidRDefault="00EA663B" w:rsidP="007B6562">
      <w:pPr>
        <w:pStyle w:val="Prrafodelista"/>
        <w:numPr>
          <w:ilvl w:val="0"/>
          <w:numId w:val="10"/>
        </w:numPr>
        <w:spacing w:before="240" w:after="240"/>
        <w:ind w:left="720"/>
        <w:jc w:val="both"/>
      </w:pPr>
      <w:r>
        <w:t>Detectar áreas de pérdida de energía en las operaciones y proponer medidas correctivas</w:t>
      </w:r>
      <w:r w:rsidR="008D4918">
        <w:t>.</w:t>
      </w:r>
    </w:p>
    <w:p w14:paraId="73CAE328" w14:textId="5501DB5F" w:rsidR="008D4918" w:rsidRDefault="008D4918" w:rsidP="007B6562">
      <w:pPr>
        <w:pStyle w:val="Prrafodelista"/>
        <w:numPr>
          <w:ilvl w:val="0"/>
          <w:numId w:val="10"/>
        </w:numPr>
        <w:spacing w:before="240" w:after="240"/>
        <w:ind w:left="720"/>
        <w:jc w:val="both"/>
      </w:pPr>
      <w:r>
        <w:t>Identificar planes de mantenimiento y si es necesario</w:t>
      </w:r>
      <w:r w:rsidR="00204C13">
        <w:t>,</w:t>
      </w:r>
      <w:r>
        <w:t xml:space="preserve"> actualizar.</w:t>
      </w:r>
    </w:p>
    <w:p w14:paraId="73E769EF" w14:textId="5586F67A" w:rsidR="007B6562" w:rsidRDefault="007B6562" w:rsidP="007B6562">
      <w:pPr>
        <w:pStyle w:val="Prrafodelista"/>
        <w:numPr>
          <w:ilvl w:val="0"/>
          <w:numId w:val="10"/>
        </w:numPr>
        <w:spacing w:before="240" w:after="240"/>
        <w:ind w:left="720"/>
        <w:jc w:val="both"/>
      </w:pPr>
      <w:r>
        <w:t>Realizar</w:t>
      </w:r>
      <w:r w:rsidR="00EA663B">
        <w:t xml:space="preserve"> un taller de levantamiento de oportunidades con el personal involucrado en el área de la mejora.</w:t>
      </w:r>
    </w:p>
    <w:p w14:paraId="1246E0E1" w14:textId="77777777" w:rsidR="007B6562" w:rsidRDefault="007B6562" w:rsidP="00635C55">
      <w:pPr>
        <w:pStyle w:val="Prrafodelista"/>
        <w:numPr>
          <w:ilvl w:val="0"/>
          <w:numId w:val="10"/>
        </w:numPr>
        <w:spacing w:before="240" w:after="240"/>
        <w:ind w:left="720"/>
        <w:jc w:val="both"/>
      </w:pPr>
      <w:r>
        <w:t>Identificar</w:t>
      </w:r>
      <w:r w:rsidR="00EA663B">
        <w:t xml:space="preserve"> </w:t>
      </w:r>
      <w:r>
        <w:t>y ev</w:t>
      </w:r>
      <w:r w:rsidR="00EA663B">
        <w:t>alua</w:t>
      </w:r>
      <w:r>
        <w:t>r,</w:t>
      </w:r>
      <w:r w:rsidR="00EA663B">
        <w:t xml:space="preserve"> a nivel de prefactibilidad</w:t>
      </w:r>
      <w:r>
        <w:t xml:space="preserve">, las oportunidades de mejora en eficiencia energética, con el objetivo de </w:t>
      </w:r>
      <w:r w:rsidR="00EA663B">
        <w:t>determinar su viabilidad técnica y económica.</w:t>
      </w:r>
    </w:p>
    <w:p w14:paraId="754AB283" w14:textId="77777777" w:rsidR="007B6562" w:rsidRDefault="007B6562" w:rsidP="007B6562">
      <w:pPr>
        <w:pStyle w:val="Prrafodelista"/>
        <w:numPr>
          <w:ilvl w:val="0"/>
          <w:numId w:val="10"/>
        </w:numPr>
        <w:spacing w:before="240" w:after="240"/>
        <w:ind w:left="720"/>
        <w:jc w:val="both"/>
      </w:pPr>
      <w:r>
        <w:t>Realizar</w:t>
      </w:r>
      <w:r w:rsidR="002F370C">
        <w:t xml:space="preserve"> nuevo taller para presentar las oportunidades al equipo y validar la información con cada área involucrada.</w:t>
      </w:r>
    </w:p>
    <w:p w14:paraId="651C40D4" w14:textId="54E5883B" w:rsidR="00EA663B" w:rsidRDefault="007B6562" w:rsidP="007B6562">
      <w:pPr>
        <w:pStyle w:val="Prrafodelista"/>
        <w:numPr>
          <w:ilvl w:val="0"/>
          <w:numId w:val="10"/>
        </w:numPr>
        <w:spacing w:before="240" w:after="240"/>
        <w:ind w:left="720"/>
        <w:jc w:val="both"/>
      </w:pPr>
      <w:r>
        <w:t>Preparar y realizar</w:t>
      </w:r>
      <w:r w:rsidR="003F7665">
        <w:t xml:space="preserve"> sesiones de formación para los empleados sobre prácticas de eficiencia energética y operación óptima de nuevas tecnologías.</w:t>
      </w:r>
    </w:p>
    <w:p w14:paraId="45B21AF6" w14:textId="77777777" w:rsidR="001D0829" w:rsidRDefault="008F2F61" w:rsidP="007B6562">
      <w:pPr>
        <w:spacing w:after="240"/>
        <w:jc w:val="both"/>
      </w:pPr>
      <w:r>
        <w:rPr>
          <w:b/>
        </w:rPr>
        <w:t>Entregable</w:t>
      </w:r>
      <w:r w:rsidR="003F7665">
        <w:rPr>
          <w:b/>
        </w:rPr>
        <w:t>s</w:t>
      </w:r>
      <w:r>
        <w:t xml:space="preserve">: </w:t>
      </w:r>
    </w:p>
    <w:p w14:paraId="3832CAB3" w14:textId="77777777" w:rsidR="001D0829" w:rsidRDefault="008F2F61" w:rsidP="001D0829">
      <w:pPr>
        <w:pStyle w:val="Prrafodelista"/>
        <w:numPr>
          <w:ilvl w:val="1"/>
          <w:numId w:val="4"/>
        </w:numPr>
        <w:spacing w:after="240"/>
        <w:jc w:val="both"/>
      </w:pPr>
      <w:r>
        <w:t xml:space="preserve">Informe de diagnóstico con </w:t>
      </w:r>
      <w:r w:rsidR="002F370C">
        <w:t xml:space="preserve">evaluación </w:t>
      </w:r>
      <w:r w:rsidR="00EA663B">
        <w:t>de oportunidades de mejora en eficiencia energética</w:t>
      </w:r>
      <w:r w:rsidR="007B6562">
        <w:t xml:space="preserve">. </w:t>
      </w:r>
    </w:p>
    <w:p w14:paraId="6BEE31DB" w14:textId="77777777" w:rsidR="001D0829" w:rsidRDefault="007B6562" w:rsidP="001D0829">
      <w:pPr>
        <w:pStyle w:val="Prrafodelista"/>
        <w:numPr>
          <w:ilvl w:val="1"/>
          <w:numId w:val="4"/>
        </w:numPr>
        <w:spacing w:after="240"/>
        <w:jc w:val="both"/>
      </w:pPr>
      <w:r>
        <w:t>P</w:t>
      </w:r>
      <w:r w:rsidR="003F7665">
        <w:t>resentaciones de talleres.</w:t>
      </w:r>
      <w:r>
        <w:t xml:space="preserve"> </w:t>
      </w:r>
    </w:p>
    <w:p w14:paraId="03168997" w14:textId="328BFB5C" w:rsidR="008D624E" w:rsidRDefault="007B6562" w:rsidP="001D0829">
      <w:pPr>
        <w:pStyle w:val="Prrafodelista"/>
        <w:numPr>
          <w:ilvl w:val="1"/>
          <w:numId w:val="4"/>
        </w:numPr>
        <w:spacing w:after="240"/>
        <w:jc w:val="both"/>
      </w:pPr>
      <w:r>
        <w:t>Presentación de capacitación.</w:t>
      </w:r>
    </w:p>
    <w:p w14:paraId="12A90BEC" w14:textId="77777777" w:rsidR="008D624E" w:rsidRDefault="008F2F61" w:rsidP="007B6562">
      <w:pPr>
        <w:numPr>
          <w:ilvl w:val="0"/>
          <w:numId w:val="4"/>
        </w:numPr>
        <w:ind w:left="426"/>
        <w:jc w:val="both"/>
        <w:rPr>
          <w:b/>
        </w:rPr>
      </w:pPr>
      <w:r>
        <w:rPr>
          <w:b/>
        </w:rPr>
        <w:t>Evaluación de la Implementación de Energías Renovables y Sistemas de Recuperación de Energía</w:t>
      </w:r>
    </w:p>
    <w:p w14:paraId="3F12283F" w14:textId="1D8BBC08" w:rsidR="007B6562" w:rsidRDefault="007B6562" w:rsidP="007B6562">
      <w:pPr>
        <w:pStyle w:val="Prrafodelista"/>
        <w:numPr>
          <w:ilvl w:val="0"/>
          <w:numId w:val="10"/>
        </w:numPr>
        <w:spacing w:before="240" w:after="240"/>
        <w:ind w:left="720"/>
        <w:jc w:val="both"/>
      </w:pPr>
      <w:r>
        <w:t>Evaluar viabilidad técnica y económica para la implementación de tecnologías de energías renovables, paneles solares o sistemas de biomasa.</w:t>
      </w:r>
    </w:p>
    <w:p w14:paraId="15F3AD2D" w14:textId="4FAC1A43" w:rsidR="007B6562" w:rsidRDefault="007B6562" w:rsidP="007B6562">
      <w:pPr>
        <w:pStyle w:val="Prrafodelista"/>
        <w:numPr>
          <w:ilvl w:val="0"/>
          <w:numId w:val="10"/>
        </w:numPr>
        <w:spacing w:before="240" w:after="240"/>
        <w:ind w:left="720"/>
        <w:jc w:val="both"/>
      </w:pPr>
      <w:r>
        <w:t>Evaluar la incorporación de sistemas de recuperación</w:t>
      </w:r>
      <w:r w:rsidR="002F370C">
        <w:t>/aprovechamiento</w:t>
      </w:r>
      <w:r>
        <w:t xml:space="preserve"> de calor, si aplica.</w:t>
      </w:r>
    </w:p>
    <w:p w14:paraId="679C2F54" w14:textId="7A0C8AC3" w:rsidR="007B6562" w:rsidRDefault="007B6562" w:rsidP="007B6562">
      <w:pPr>
        <w:pStyle w:val="Prrafodelista"/>
        <w:numPr>
          <w:ilvl w:val="0"/>
          <w:numId w:val="10"/>
        </w:numPr>
        <w:spacing w:before="240" w:after="240"/>
        <w:ind w:left="720"/>
        <w:jc w:val="both"/>
      </w:pPr>
      <w:r>
        <w:t>E</w:t>
      </w:r>
      <w:r w:rsidR="002F370C">
        <w:t>valuar oportunidades de electromovilidad o sistemas híbridos en el caso de maquinaria y vehículos</w:t>
      </w:r>
      <w:r>
        <w:t>, si aplica.</w:t>
      </w:r>
    </w:p>
    <w:p w14:paraId="3618A0C1" w14:textId="2A944AC1" w:rsidR="002F370C" w:rsidRDefault="007B6562" w:rsidP="007B6562">
      <w:pPr>
        <w:pStyle w:val="Prrafodelista"/>
        <w:numPr>
          <w:ilvl w:val="0"/>
          <w:numId w:val="10"/>
        </w:numPr>
        <w:spacing w:before="240" w:after="240"/>
        <w:ind w:left="720"/>
        <w:jc w:val="both"/>
      </w:pPr>
      <w:r>
        <w:t>I</w:t>
      </w:r>
      <w:r w:rsidR="002F370C">
        <w:t>ncorporar un cálculo simple del beneficio enfocado a disminución/mitigación de Gases de Efecto Invernadero (GEI)</w:t>
      </w:r>
      <w:r>
        <w:t xml:space="preserve"> para cada evaluación.</w:t>
      </w:r>
    </w:p>
    <w:p w14:paraId="406F482D" w14:textId="77777777" w:rsidR="00D42E02" w:rsidRDefault="008F2F61" w:rsidP="007B6562">
      <w:pPr>
        <w:spacing w:after="240"/>
        <w:jc w:val="both"/>
      </w:pPr>
      <w:r>
        <w:rPr>
          <w:b/>
        </w:rPr>
        <w:t>Entregable</w:t>
      </w:r>
      <w:r w:rsidR="003F7665">
        <w:rPr>
          <w:b/>
        </w:rPr>
        <w:t>s</w:t>
      </w:r>
      <w:r>
        <w:t xml:space="preserve">: </w:t>
      </w:r>
    </w:p>
    <w:p w14:paraId="487C3E30" w14:textId="3A2A643E" w:rsidR="008D624E" w:rsidRDefault="008F2F61" w:rsidP="00D42E02">
      <w:pPr>
        <w:pStyle w:val="Prrafodelista"/>
        <w:numPr>
          <w:ilvl w:val="1"/>
          <w:numId w:val="4"/>
        </w:numPr>
        <w:spacing w:after="240"/>
        <w:jc w:val="both"/>
      </w:pPr>
      <w:r>
        <w:t>Informe de viabilidad que incluya análisis de costos-beneficios, recomendaciones técnicas y estimaciones de ROI</w:t>
      </w:r>
      <w:r w:rsidR="002F370C">
        <w:t xml:space="preserve"> (Retorno de la Inversión).</w:t>
      </w:r>
    </w:p>
    <w:p w14:paraId="616A8656" w14:textId="77777777" w:rsidR="008D624E" w:rsidRDefault="008F2F61" w:rsidP="007B6562">
      <w:pPr>
        <w:numPr>
          <w:ilvl w:val="0"/>
          <w:numId w:val="4"/>
        </w:numPr>
        <w:ind w:left="426"/>
        <w:jc w:val="both"/>
        <w:rPr>
          <w:b/>
        </w:rPr>
      </w:pPr>
      <w:r>
        <w:rPr>
          <w:b/>
        </w:rPr>
        <w:t>Desarrollo de un Plan de Acción para Mejoras Continuas</w:t>
      </w:r>
    </w:p>
    <w:p w14:paraId="3797DCE4" w14:textId="77777777" w:rsidR="007B6562" w:rsidRDefault="008F2F61" w:rsidP="0031631D">
      <w:pPr>
        <w:pStyle w:val="Prrafodelista"/>
        <w:numPr>
          <w:ilvl w:val="0"/>
          <w:numId w:val="10"/>
        </w:numPr>
        <w:spacing w:before="240" w:after="240"/>
        <w:ind w:left="720"/>
        <w:jc w:val="both"/>
      </w:pPr>
      <w:r>
        <w:lastRenderedPageBreak/>
        <w:t>Elaborar un plan de acción detallado basado en los hallazgos del diagnóstico, priorizando las intervenciones por impacto y factibilidad</w:t>
      </w:r>
      <w:r w:rsidR="007B6562">
        <w:t>.</w:t>
      </w:r>
    </w:p>
    <w:p w14:paraId="352F9B88" w14:textId="77777777" w:rsidR="00E045A5" w:rsidRDefault="008F2F61" w:rsidP="007B6562">
      <w:pPr>
        <w:spacing w:before="240" w:after="240"/>
        <w:jc w:val="both"/>
      </w:pPr>
      <w:r w:rsidRPr="007B6562">
        <w:rPr>
          <w:b/>
        </w:rPr>
        <w:t>Entregable</w:t>
      </w:r>
      <w:r w:rsidR="00BD56C4" w:rsidRPr="007B6562">
        <w:rPr>
          <w:b/>
        </w:rPr>
        <w:t>s</w:t>
      </w:r>
      <w:r>
        <w:t xml:space="preserve">: </w:t>
      </w:r>
    </w:p>
    <w:p w14:paraId="3AB983B1" w14:textId="77777777" w:rsidR="00E045A5" w:rsidRDefault="008F2F61" w:rsidP="00E045A5">
      <w:pPr>
        <w:pStyle w:val="Prrafodelista"/>
        <w:numPr>
          <w:ilvl w:val="1"/>
          <w:numId w:val="4"/>
        </w:numPr>
        <w:spacing w:before="240" w:after="240"/>
        <w:jc w:val="both"/>
      </w:pPr>
      <w:r>
        <w:t>Plan de implementación que incluya cronograma, presupuesto detallado y estrategias de seguimiento.</w:t>
      </w:r>
      <w:r w:rsidR="00BD56C4">
        <w:t xml:space="preserve"> </w:t>
      </w:r>
    </w:p>
    <w:p w14:paraId="497B5D98" w14:textId="5122AFA7" w:rsidR="00BD56C4" w:rsidRDefault="007B6562" w:rsidP="00E045A5">
      <w:pPr>
        <w:pStyle w:val="Prrafodelista"/>
        <w:numPr>
          <w:ilvl w:val="1"/>
          <w:numId w:val="4"/>
        </w:numPr>
        <w:spacing w:before="240" w:after="240"/>
        <w:jc w:val="both"/>
      </w:pPr>
      <w:r>
        <w:t>P</w:t>
      </w:r>
      <w:r w:rsidR="00BD56C4">
        <w:t>resentación ejecutiva con los resultados del diagnóstico para presentar a ejecutivos de la organización.</w:t>
      </w:r>
    </w:p>
    <w:p w14:paraId="4AA46F65" w14:textId="04B9D97B" w:rsidR="008D624E" w:rsidRDefault="008F2F61" w:rsidP="003F7665">
      <w:pPr>
        <w:jc w:val="both"/>
        <w:rPr>
          <w:color w:val="005FA8"/>
          <w:sz w:val="32"/>
          <w:szCs w:val="32"/>
        </w:rPr>
      </w:pPr>
      <w:r w:rsidRPr="003F7665">
        <w:rPr>
          <w:rFonts w:ascii="Play" w:eastAsia="Play" w:hAnsi="Play" w:cs="Play"/>
          <w:color w:val="005FA8"/>
          <w:sz w:val="32"/>
          <w:szCs w:val="32"/>
        </w:rPr>
        <w:t>Referencias</w:t>
      </w:r>
      <w:r>
        <w:rPr>
          <w:color w:val="005FA8"/>
          <w:sz w:val="32"/>
          <w:szCs w:val="32"/>
        </w:rPr>
        <w:t xml:space="preserve"> Bibliográficas</w:t>
      </w:r>
    </w:p>
    <w:p w14:paraId="4B5E2B5E" w14:textId="77777777" w:rsidR="003F7665" w:rsidRDefault="003F7665">
      <w:pPr>
        <w:tabs>
          <w:tab w:val="left" w:pos="3315"/>
        </w:tabs>
        <w:jc w:val="both"/>
      </w:pPr>
      <w:bookmarkStart w:id="0" w:name="_heading=h.gjdgxs" w:colFirst="0" w:colLast="0"/>
      <w:bookmarkEnd w:id="0"/>
    </w:p>
    <w:p w14:paraId="215251A1" w14:textId="67169A83" w:rsidR="008D624E" w:rsidRDefault="008F2F61">
      <w:pPr>
        <w:tabs>
          <w:tab w:val="left" w:pos="3315"/>
        </w:tabs>
        <w:jc w:val="both"/>
      </w:pPr>
      <w:r w:rsidRPr="00BD56C4">
        <w:t>Para el desarrollo del Diagnóstico energético</w:t>
      </w:r>
      <w:r w:rsidR="009D0C02">
        <w:t>,</w:t>
      </w:r>
      <w:r w:rsidRPr="00BD56C4">
        <w:t xml:space="preserve"> se recomienda tener en consideración las siguientes referencias bibliográficas</w:t>
      </w:r>
      <w:r w:rsidR="00BD56C4">
        <w:t>:</w:t>
      </w:r>
    </w:p>
    <w:p w14:paraId="205E1072" w14:textId="77777777" w:rsidR="003F7665" w:rsidRDefault="003F7665">
      <w:pPr>
        <w:tabs>
          <w:tab w:val="left" w:pos="3315"/>
        </w:tabs>
        <w:jc w:val="both"/>
      </w:pPr>
    </w:p>
    <w:p w14:paraId="2E831BAC" w14:textId="534B90B4" w:rsidR="003F7665" w:rsidRDefault="009D0C02" w:rsidP="003F7665">
      <w:pPr>
        <w:pStyle w:val="Prrafodelista"/>
        <w:numPr>
          <w:ilvl w:val="0"/>
          <w:numId w:val="9"/>
        </w:numPr>
        <w:tabs>
          <w:tab w:val="left" w:pos="3315"/>
        </w:tabs>
        <w:jc w:val="both"/>
      </w:pPr>
      <w:r>
        <w:t>Energías</w:t>
      </w:r>
      <w:r w:rsidR="003F7665">
        <w:t xml:space="preserve"> Agroindustria – Agencia de Sostenibilidad Energética (</w:t>
      </w:r>
      <w:hyperlink r:id="rId9" w:history="1">
        <w:r w:rsidR="003F7665" w:rsidRPr="005D0EC9">
          <w:rPr>
            <w:rStyle w:val="Hipervnculo"/>
          </w:rPr>
          <w:t>https://www.programaenerguias.cl/wp-content/uploads/2019/05/REF_Guia_Metodologica_Extendida_Agroindustria_Web.pdf</w:t>
        </w:r>
      </w:hyperlink>
      <w:r w:rsidR="003F7665">
        <w:t xml:space="preserve"> ).</w:t>
      </w:r>
    </w:p>
    <w:p w14:paraId="3E39E0D3" w14:textId="48897B39" w:rsidR="00567C33" w:rsidRDefault="00567C33" w:rsidP="00567C33">
      <w:pPr>
        <w:pStyle w:val="Prrafodelista"/>
        <w:tabs>
          <w:tab w:val="left" w:pos="3315"/>
        </w:tabs>
        <w:jc w:val="both"/>
      </w:pPr>
    </w:p>
    <w:p w14:paraId="37793FBF" w14:textId="589BCAE1" w:rsidR="00BD56C4" w:rsidRPr="003F7665" w:rsidRDefault="00BD56C4" w:rsidP="003F7665">
      <w:pPr>
        <w:jc w:val="both"/>
        <w:rPr>
          <w:rFonts w:ascii="Play" w:eastAsia="Play" w:hAnsi="Play" w:cs="Play"/>
          <w:color w:val="005FA8"/>
          <w:sz w:val="32"/>
          <w:szCs w:val="32"/>
        </w:rPr>
      </w:pPr>
      <w:r w:rsidRPr="003F7665">
        <w:rPr>
          <w:rFonts w:ascii="Play" w:eastAsia="Play" w:hAnsi="Play" w:cs="Play"/>
          <w:color w:val="005FA8"/>
          <w:sz w:val="32"/>
          <w:szCs w:val="32"/>
        </w:rPr>
        <w:t>Consideraciones Generales (para el contratante)</w:t>
      </w:r>
    </w:p>
    <w:p w14:paraId="66EAE6F4" w14:textId="77777777" w:rsidR="00A449AA" w:rsidRDefault="00A449AA" w:rsidP="00BD56C4">
      <w:pPr>
        <w:pBdr>
          <w:top w:val="nil"/>
          <w:left w:val="nil"/>
          <w:bottom w:val="nil"/>
          <w:right w:val="nil"/>
          <w:between w:val="nil"/>
        </w:pBdr>
        <w:tabs>
          <w:tab w:val="left" w:pos="3315"/>
        </w:tabs>
        <w:spacing w:after="160" w:line="259" w:lineRule="auto"/>
        <w:ind w:left="360"/>
        <w:jc w:val="both"/>
      </w:pPr>
    </w:p>
    <w:p w14:paraId="794230A5" w14:textId="6D9DAFB5" w:rsidR="003F7665" w:rsidRDefault="00BD56C4" w:rsidP="00BD56C4">
      <w:pPr>
        <w:pBdr>
          <w:top w:val="nil"/>
          <w:left w:val="nil"/>
          <w:bottom w:val="nil"/>
          <w:right w:val="nil"/>
          <w:between w:val="nil"/>
        </w:pBdr>
        <w:tabs>
          <w:tab w:val="left" w:pos="3315"/>
        </w:tabs>
        <w:spacing w:after="160" w:line="259" w:lineRule="auto"/>
        <w:ind w:left="360"/>
        <w:jc w:val="both"/>
      </w:pPr>
      <w:r>
        <w:t xml:space="preserve">Es crucial que el consultor diseñe el diagnóstico energético teniendo en cuenta las particularidades de cada etapa. </w:t>
      </w:r>
      <w:r w:rsidR="003F7665">
        <w:t>La cosecha implica el uso de maquinaria agrícola y vehículos que generalmente funcionan con diésel. El diagnóstico energético en esta etapa se centra</w:t>
      </w:r>
      <w:r w:rsidR="00FC297F">
        <w:t>,</w:t>
      </w:r>
      <w:r w:rsidR="003F7665">
        <w:t xml:space="preserve"> </w:t>
      </w:r>
      <w:r w:rsidR="00FC297F">
        <w:t xml:space="preserve">por ejemplo, </w:t>
      </w:r>
      <w:r w:rsidR="003F7665">
        <w:t>en la eficiencia del combustible y las prácticas de conducción eficiente. Por otro lado, en la planta, se utiliza energía principalmente para operaciones como secado. El diagnóstico se centra en la eficiencia eléctrica y, en algunos casos, en la generación de calor.</w:t>
      </w:r>
    </w:p>
    <w:p w14:paraId="72D8F398" w14:textId="6557FF36" w:rsidR="00BD56C4" w:rsidRDefault="00BD56C4" w:rsidP="003F7665">
      <w:pPr>
        <w:pBdr>
          <w:top w:val="nil"/>
          <w:left w:val="nil"/>
          <w:bottom w:val="nil"/>
          <w:right w:val="nil"/>
          <w:between w:val="nil"/>
        </w:pBdr>
        <w:tabs>
          <w:tab w:val="left" w:pos="3315"/>
        </w:tabs>
        <w:spacing w:after="160" w:line="259" w:lineRule="auto"/>
        <w:ind w:left="360"/>
        <w:jc w:val="both"/>
      </w:pPr>
      <w:r>
        <w:t>Como medida clave, es importante asegurarse de que tanto los operadores de maquinaria en el campo</w:t>
      </w:r>
      <w:r w:rsidR="008F2F61">
        <w:t>,</w:t>
      </w:r>
      <w:r>
        <w:t xml:space="preserve"> como el personal de la planta estén involucrados en el proceso de diagnóstico, y también, en prácticas de eficiencia energética o en el manejo de nuevas tecnologías que pudieran ser implementadas.</w:t>
      </w:r>
    </w:p>
    <w:sectPr w:rsidR="00BD56C4">
      <w:headerReference w:type="default" r:id="rId10"/>
      <w:footerReference w:type="even" r:id="rId11"/>
      <w:footerReference w:type="default" r:id="rId12"/>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41CB9" w14:textId="77777777" w:rsidR="00714F6A" w:rsidRDefault="00714F6A">
      <w:r>
        <w:separator/>
      </w:r>
    </w:p>
  </w:endnote>
  <w:endnote w:type="continuationSeparator" w:id="0">
    <w:p w14:paraId="7B2E9E76" w14:textId="77777777" w:rsidR="00714F6A" w:rsidRDefault="00714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747708A5-B4B8-844E-96E2-50A60BB98FAE}"/>
  </w:font>
  <w:font w:name="Times New Roman">
    <w:panose1 w:val="02020603050405020304"/>
    <w:charset w:val="00"/>
    <w:family w:val="roman"/>
    <w:pitch w:val="variable"/>
    <w:sig w:usb0="E0002EFF" w:usb1="C000785B" w:usb2="00000009" w:usb3="00000000" w:csb0="000001FF" w:csb1="00000000"/>
    <w:embedRegular r:id="rId2" w:fontKey="{2AF203F7-E417-564B-BB53-5223E853D131}"/>
    <w:embedBold r:id="rId3" w:fontKey="{75709829-6B3C-FD47-A359-F72E490891E1}"/>
    <w:embedItalic r:id="rId4" w:fontKey="{53821F43-E6D6-C844-A21C-45B4D843012E}"/>
  </w:font>
  <w:font w:name="Courier New">
    <w:panose1 w:val="02070309020205020404"/>
    <w:charset w:val="00"/>
    <w:family w:val="modern"/>
    <w:pitch w:val="fixed"/>
    <w:sig w:usb0="E0002AFF" w:usb1="C0007843" w:usb2="00000009" w:usb3="00000000" w:csb0="000001FF" w:csb1="00000000"/>
    <w:embedRegular r:id="rId5" w:fontKey="{2E91A9A5-B547-4A4A-A993-62792E938ACF}"/>
  </w:font>
  <w:font w:name="Wingdings">
    <w:panose1 w:val="05000000000000000000"/>
    <w:charset w:val="4D"/>
    <w:family w:val="decorative"/>
    <w:pitch w:val="variable"/>
    <w:sig w:usb0="00000003" w:usb1="00000000" w:usb2="00000000" w:usb3="00000000" w:csb0="80000001" w:csb1="00000000"/>
    <w:embedRegular r:id="rId6" w:fontKey="{98E81C82-FA46-8D42-A8E9-1658ED9D172F}"/>
  </w:font>
  <w:font w:name="Noto Sans Symbols">
    <w:altName w:val="Calibri"/>
    <w:panose1 w:val="020B0604020202020204"/>
    <w:charset w:val="00"/>
    <w:family w:val="auto"/>
    <w:pitch w:val="default"/>
    <w:embedRegular r:id="rId7" w:fontKey="{8E35D7F7-5B3E-5D4E-833E-C8BDC6617D5E}"/>
  </w:font>
  <w:font w:name="Aptos">
    <w:panose1 w:val="020B0004020202020204"/>
    <w:charset w:val="00"/>
    <w:family w:val="swiss"/>
    <w:pitch w:val="variable"/>
    <w:sig w:usb0="20000287" w:usb1="00000003" w:usb2="00000000" w:usb3="00000000" w:csb0="0000019F" w:csb1="00000000"/>
    <w:embedRegular r:id="rId8" w:fontKey="{DFFCE5D8-D8AE-E74E-8C43-58B8D34ACDCE}"/>
    <w:embedBold r:id="rId9" w:fontKey="{C6548ECB-AD47-104E-9567-6D95F5A8E2E8}"/>
    <w:embedItalic r:id="rId10" w:fontKey="{0BB95317-A5C1-4042-B963-D94FDCE79972}"/>
  </w:font>
  <w:font w:name="Aptos Display">
    <w:panose1 w:val="020B0004020202020204"/>
    <w:charset w:val="00"/>
    <w:family w:val="swiss"/>
    <w:pitch w:val="variable"/>
    <w:sig w:usb0="20000287" w:usb1="00000003" w:usb2="00000000" w:usb3="00000000" w:csb0="0000019F" w:csb1="00000000"/>
  </w:font>
  <w:font w:name="Karla">
    <w:panose1 w:val="00000000000000000000"/>
    <w:charset w:val="4D"/>
    <w:family w:val="auto"/>
    <w:pitch w:val="variable"/>
    <w:sig w:usb0="A00000EF" w:usb1="4000205B" w:usb2="00000000" w:usb3="00000000" w:csb0="00000093" w:csb1="00000000"/>
    <w:embedRegular r:id="rId11" w:fontKey="{6385C692-1E30-9C48-8374-AC82C5A3FB7B}"/>
    <w:embedItalic r:id="rId12" w:fontKey="{51FFDA62-A566-144C-8FA7-7720A151BA03}"/>
  </w:font>
  <w:font w:name="Calibri">
    <w:panose1 w:val="020F0502020204030204"/>
    <w:charset w:val="00"/>
    <w:family w:val="swiss"/>
    <w:pitch w:val="variable"/>
    <w:sig w:usb0="E0002AFF" w:usb1="C000247B" w:usb2="00000009" w:usb3="00000000" w:csb0="000001FF" w:csb1="00000000"/>
    <w:embedRegular r:id="rId13" w:fontKey="{5204490E-FF0D-0F44-B37C-D39C50D6C5E4}"/>
  </w:font>
  <w:font w:name="Play">
    <w:panose1 w:val="020B0604020202020204"/>
    <w:charset w:val="00"/>
    <w:family w:val="auto"/>
    <w:pitch w:val="default"/>
    <w:embedRegular r:id="rId14" w:fontKey="{8324A49D-7DBF-1C44-BF5F-7FF6CCD658C3}"/>
  </w:font>
  <w:font w:name="Arial">
    <w:panose1 w:val="020B0604020202020204"/>
    <w:charset w:val="00"/>
    <w:family w:val="swiss"/>
    <w:pitch w:val="variable"/>
    <w:sig w:usb0="E0002AFF" w:usb1="C0007843" w:usb2="00000009" w:usb3="00000000" w:csb0="000001FF" w:csb1="00000000"/>
    <w:embedRegular r:id="rId15" w:fontKey="{446A607D-C9D2-0948-892A-128A803D10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E03C" w14:textId="77777777" w:rsidR="008D624E" w:rsidRDefault="008F2F61">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5D6B19E3" w14:textId="77777777" w:rsidR="008D624E" w:rsidRDefault="008D624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5C44" w14:textId="77777777" w:rsidR="008D624E" w:rsidRDefault="008F2F61">
    <w:pPr>
      <w:pBdr>
        <w:top w:val="nil"/>
        <w:left w:val="nil"/>
        <w:bottom w:val="nil"/>
        <w:right w:val="nil"/>
        <w:between w:val="nil"/>
      </w:pBdr>
      <w:tabs>
        <w:tab w:val="center" w:pos="4419"/>
        <w:tab w:val="right" w:pos="8838"/>
      </w:tabs>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577F95">
      <w:rPr>
        <w:noProof/>
        <w:color w:val="FFFFFF"/>
        <w:sz w:val="20"/>
        <w:szCs w:val="20"/>
      </w:rPr>
      <w:t>1</w:t>
    </w:r>
    <w:r>
      <w:rPr>
        <w:color w:val="FFFFFF"/>
        <w:sz w:val="20"/>
        <w:szCs w:val="20"/>
      </w:rPr>
      <w:fldChar w:fldCharType="end"/>
    </w:r>
  </w:p>
  <w:p w14:paraId="4EBD4949" w14:textId="77777777" w:rsidR="008D624E" w:rsidRDefault="008F2F61">
    <w:pPr>
      <w:pBdr>
        <w:top w:val="nil"/>
        <w:left w:val="nil"/>
        <w:bottom w:val="nil"/>
        <w:right w:val="nil"/>
        <w:between w:val="nil"/>
      </w:pBdr>
      <w:tabs>
        <w:tab w:val="center" w:pos="4419"/>
        <w:tab w:val="right" w:pos="8838"/>
      </w:tabs>
      <w:rPr>
        <w:color w:val="000000"/>
      </w:rPr>
    </w:pPr>
    <w:r>
      <w:rPr>
        <w:color w:val="000000"/>
      </w:rPr>
      <w:t xml:space="preserve"> </w:t>
    </w:r>
    <w:r>
      <w:rPr>
        <w:noProof/>
      </w:rPr>
      <mc:AlternateContent>
        <mc:Choice Requires="wps">
          <w:drawing>
            <wp:anchor distT="0" distB="0" distL="0" distR="0" simplePos="0" relativeHeight="251660288" behindDoc="1" locked="0" layoutInCell="1" hidden="0" allowOverlap="1" wp14:anchorId="3693CE54" wp14:editId="5F5F4BD3">
              <wp:simplePos x="0" y="0"/>
              <wp:positionH relativeFrom="column">
                <wp:posOffset>6134100</wp:posOffset>
              </wp:positionH>
              <wp:positionV relativeFrom="paragraph">
                <wp:posOffset>-152399</wp:posOffset>
              </wp:positionV>
              <wp:extent cx="280458" cy="280458"/>
              <wp:effectExtent l="0" t="0" r="0" b="0"/>
              <wp:wrapNone/>
              <wp:docPr id="912959249" name="Elipse 912959249"/>
              <wp:cNvGraphicFramePr/>
              <a:graphic xmlns:a="http://schemas.openxmlformats.org/drawingml/2006/main">
                <a:graphicData uri="http://schemas.microsoft.com/office/word/2010/wordprocessingShape">
                  <wps:wsp>
                    <wps:cNvSpPr/>
                    <wps:spPr>
                      <a:xfrm>
                        <a:off x="5210534" y="3644534"/>
                        <a:ext cx="270933" cy="270933"/>
                      </a:xfrm>
                      <a:prstGeom prst="ellipse">
                        <a:avLst/>
                      </a:prstGeom>
                      <a:solidFill>
                        <a:srgbClr val="005BB8"/>
                      </a:solidFill>
                      <a:ln>
                        <a:noFill/>
                      </a:ln>
                    </wps:spPr>
                    <wps:txbx>
                      <w:txbxContent>
                        <w:p w14:paraId="6771538F" w14:textId="77777777" w:rsidR="008D624E" w:rsidRDefault="008D624E">
                          <w:pPr>
                            <w:textDirection w:val="btLr"/>
                          </w:pPr>
                        </w:p>
                      </w:txbxContent>
                    </wps:txbx>
                    <wps:bodyPr spcFirstLastPara="1" wrap="square" lIns="91425" tIns="91425" rIns="91425" bIns="91425" anchor="ctr" anchorCtr="0">
                      <a:noAutofit/>
                    </wps:bodyPr>
                  </wps:wsp>
                </a:graphicData>
              </a:graphic>
            </wp:anchor>
          </w:drawing>
        </mc:Choice>
        <mc:Fallback xmlns:w16du="http://schemas.microsoft.com/office/word/2023/wordml/word16du">
          <w:pict>
            <v:oval w14:anchorId="3693CE54" id="Elipse 912959249" o:spid="_x0000_s1028" style="position:absolute;margin-left:483pt;margin-top:-12pt;width:22.1pt;height:22.1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" fillcolor="#005bb8" stroked="f">
              <v:textbox inset="2.53958mm,2.53958mm,2.53958mm,2.53958mm">
                <w:txbxContent>
                  <w:p w14:paraId="6771538F" w14:textId="77777777" w:rsidR="008D624E" w:rsidRDefault="008D624E">
                    <w:pPr>
                      <w:textDirection w:val="btLr"/>
                    </w:pPr>
                  </w:p>
                </w:txbxContent>
              </v:textbox>
            </v:oval>
          </w:pict>
        </mc:Fallback>
      </mc:AlternateContent>
    </w:r>
    <w:r>
      <w:rPr>
        <w:noProof/>
      </w:rPr>
      <w:drawing>
        <wp:anchor distT="0" distB="0" distL="0" distR="0" simplePos="0" relativeHeight="251661312" behindDoc="1" locked="0" layoutInCell="1" hidden="0" allowOverlap="1" wp14:anchorId="65ECB94A" wp14:editId="458D2B57">
          <wp:simplePos x="0" y="0"/>
          <wp:positionH relativeFrom="column">
            <wp:posOffset>-1104264</wp:posOffset>
          </wp:positionH>
          <wp:positionV relativeFrom="paragraph">
            <wp:posOffset>202928</wp:posOffset>
          </wp:positionV>
          <wp:extent cx="7932584" cy="424543"/>
          <wp:effectExtent l="0" t="0" r="0" b="0"/>
          <wp:wrapNone/>
          <wp:docPr id="9129592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932584" cy="42454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57429" w14:textId="77777777" w:rsidR="00714F6A" w:rsidRDefault="00714F6A">
      <w:r>
        <w:separator/>
      </w:r>
    </w:p>
  </w:footnote>
  <w:footnote w:type="continuationSeparator" w:id="0">
    <w:p w14:paraId="09B035C6" w14:textId="77777777" w:rsidR="00714F6A" w:rsidRDefault="00714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7CB8" w14:textId="77777777" w:rsidR="008D624E" w:rsidRDefault="008F2F61">
    <w:pPr>
      <w:pBdr>
        <w:top w:val="nil"/>
        <w:left w:val="nil"/>
        <w:bottom w:val="nil"/>
        <w:right w:val="nil"/>
        <w:between w:val="nil"/>
      </w:pBdr>
      <w:tabs>
        <w:tab w:val="center" w:pos="4419"/>
        <w:tab w:val="right" w:pos="8838"/>
      </w:tabs>
      <w:rPr>
        <w:color w:val="000000"/>
      </w:rPr>
    </w:pPr>
    <w:r>
      <w:rPr>
        <w:color w:val="000000"/>
      </w:rPr>
      <w:t xml:space="preserve"> </w:t>
    </w:r>
    <w:r>
      <w:rPr>
        <w:noProof/>
      </w:rPr>
      <w:drawing>
        <wp:anchor distT="0" distB="0" distL="0" distR="0" simplePos="0" relativeHeight="251658240" behindDoc="1" locked="0" layoutInCell="1" hidden="0" allowOverlap="1" wp14:anchorId="5500E9D8" wp14:editId="1F17E04F">
          <wp:simplePos x="0" y="0"/>
          <wp:positionH relativeFrom="column">
            <wp:posOffset>-1096464</wp:posOffset>
          </wp:positionH>
          <wp:positionV relativeFrom="paragraph">
            <wp:posOffset>-441414</wp:posOffset>
          </wp:positionV>
          <wp:extent cx="7895431" cy="855830"/>
          <wp:effectExtent l="0" t="0" r="0" b="0"/>
          <wp:wrapNone/>
          <wp:docPr id="9129592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95431" cy="85583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204EC32" wp14:editId="41E62E87">
              <wp:simplePos x="0" y="0"/>
              <wp:positionH relativeFrom="column">
                <wp:posOffset>4229100</wp:posOffset>
              </wp:positionH>
              <wp:positionV relativeFrom="paragraph">
                <wp:posOffset>-101599</wp:posOffset>
              </wp:positionV>
              <wp:extent cx="2126192" cy="288925"/>
              <wp:effectExtent l="0" t="0" r="0" b="0"/>
              <wp:wrapNone/>
              <wp:docPr id="912959251" name="Rectángulo 912959251"/>
              <wp:cNvGraphicFramePr/>
              <a:graphic xmlns:a="http://schemas.openxmlformats.org/drawingml/2006/main">
                <a:graphicData uri="http://schemas.microsoft.com/office/word/2010/wordprocessingShape">
                  <wps:wsp>
                    <wps:cNvSpPr/>
                    <wps:spPr>
                      <a:xfrm>
                        <a:off x="4287667" y="3640300"/>
                        <a:ext cx="2116667" cy="279400"/>
                      </a:xfrm>
                      <a:prstGeom prst="rect">
                        <a:avLst/>
                      </a:prstGeom>
                      <a:noFill/>
                      <a:ln>
                        <a:noFill/>
                      </a:ln>
                    </wps:spPr>
                    <wps:txbx>
                      <w:txbxContent>
                        <w:p w14:paraId="5DB295C7" w14:textId="3255E28A" w:rsidR="008D624E" w:rsidRDefault="00CF096F">
                          <w:pPr>
                            <w:jc w:val="center"/>
                            <w:textDirection w:val="btLr"/>
                          </w:pPr>
                          <w:r>
                            <w:rPr>
                              <w:rFonts w:ascii="Arial" w:eastAsia="Arial" w:hAnsi="Arial" w:cs="Arial"/>
                              <w:color w:val="000000"/>
                              <w:sz w:val="18"/>
                            </w:rPr>
                            <w:t>ENERGÍA</w:t>
                          </w:r>
                          <w:r w:rsidR="008F2F61">
                            <w:rPr>
                              <w:rFonts w:ascii="Arial" w:eastAsia="Arial" w:hAnsi="Arial" w:cs="Arial"/>
                              <w:color w:val="000000"/>
                              <w:sz w:val="18"/>
                            </w:rPr>
                            <w:t xml:space="preserve"> </w:t>
                          </w:r>
                        </w:p>
                      </w:txbxContent>
                    </wps:txbx>
                    <wps:bodyPr spcFirstLastPara="1" wrap="square" lIns="91425" tIns="45700" rIns="91425" bIns="45700" anchor="t" anchorCtr="0">
                      <a:noAutofit/>
                    </wps:bodyPr>
                  </wps:wsp>
                </a:graphicData>
              </a:graphic>
            </wp:anchor>
          </w:drawing>
        </mc:Choice>
        <mc:Fallback>
          <w:pict>
            <v:rect w14:anchorId="7204EC32" id="Rectángulo 912959251" o:spid="_x0000_s1027" style="position:absolute;margin-left:333pt;margin-top:-8pt;width:167.4pt;height:2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" filled="f" stroked="f">
              <v:textbox inset="2.53958mm,1.2694mm,2.53958mm,1.2694mm">
                <w:txbxContent>
                  <w:p w14:paraId="5DB295C7" w14:textId="3255E28A" w:rsidR="008D624E" w:rsidRDefault="00CF096F">
                    <w:pPr>
                      <w:jc w:val="center"/>
                      <w:textDirection w:val="btLr"/>
                    </w:pPr>
                    <w:r>
                      <w:rPr>
                        <w:rFonts w:ascii="Arial" w:eastAsia="Arial" w:hAnsi="Arial" w:cs="Arial"/>
                        <w:color w:val="000000"/>
                        <w:sz w:val="18"/>
                      </w:rPr>
                      <w:t>ENERGÍA</w:t>
                    </w:r>
                    <w:r w:rsidR="008F2F61">
                      <w:rPr>
                        <w:rFonts w:ascii="Arial" w:eastAsia="Arial" w:hAnsi="Arial" w:cs="Arial"/>
                        <w:color w:val="000000"/>
                        <w:sz w:val="18"/>
                      </w:rPr>
                      <w:t xml:space="preserve"> </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25D"/>
    <w:multiLevelType w:val="hybridMultilevel"/>
    <w:tmpl w:val="1E5AD530"/>
    <w:lvl w:ilvl="0" w:tplc="340A0001">
      <w:start w:val="1"/>
      <w:numFmt w:val="bullet"/>
      <w:lvlText w:val=""/>
      <w:lvlJc w:val="left"/>
      <w:pPr>
        <w:ind w:left="1440" w:hanging="360"/>
      </w:pPr>
      <w:rPr>
        <w:rFonts w:ascii="Symbol" w:hAnsi="Symbol" w:hint="default"/>
      </w:rPr>
    </w:lvl>
    <w:lvl w:ilvl="1" w:tplc="340A0003">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 w15:restartNumberingAfterBreak="0">
    <w:nsid w:val="02203DA9"/>
    <w:multiLevelType w:val="multilevel"/>
    <w:tmpl w:val="6A3271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9C008A"/>
    <w:multiLevelType w:val="multilevel"/>
    <w:tmpl w:val="D23AA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A82B61"/>
    <w:multiLevelType w:val="multilevel"/>
    <w:tmpl w:val="D83E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A3FD3"/>
    <w:multiLevelType w:val="multilevel"/>
    <w:tmpl w:val="976A4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5573E3"/>
    <w:multiLevelType w:val="hybridMultilevel"/>
    <w:tmpl w:val="DB501E48"/>
    <w:lvl w:ilvl="0" w:tplc="96EA06B6">
      <w:start w:val="1"/>
      <w:numFmt w:val="bullet"/>
      <w:lvlText w:val="-"/>
      <w:lvlJc w:val="left"/>
      <w:pPr>
        <w:ind w:left="720" w:hanging="360"/>
      </w:pPr>
      <w:rPr>
        <w:rFonts w:ascii="Aptos" w:eastAsia="Aptos" w:hAnsi="Aptos" w:cs="Apto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2C0996"/>
    <w:multiLevelType w:val="multilevel"/>
    <w:tmpl w:val="DD000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537A46"/>
    <w:multiLevelType w:val="multilevel"/>
    <w:tmpl w:val="66C4F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BA2AE6"/>
    <w:multiLevelType w:val="hybridMultilevel"/>
    <w:tmpl w:val="DE6219C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4A933E98"/>
    <w:multiLevelType w:val="multilevel"/>
    <w:tmpl w:val="33DC0E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3A85431"/>
    <w:multiLevelType w:val="multilevel"/>
    <w:tmpl w:val="4394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147056">
    <w:abstractNumId w:val="7"/>
  </w:num>
  <w:num w:numId="2" w16cid:durableId="1965885572">
    <w:abstractNumId w:val="4"/>
  </w:num>
  <w:num w:numId="3" w16cid:durableId="249386258">
    <w:abstractNumId w:val="6"/>
  </w:num>
  <w:num w:numId="4" w16cid:durableId="1066877276">
    <w:abstractNumId w:val="9"/>
  </w:num>
  <w:num w:numId="5" w16cid:durableId="932980647">
    <w:abstractNumId w:val="2"/>
  </w:num>
  <w:num w:numId="6" w16cid:durableId="1317412856">
    <w:abstractNumId w:val="1"/>
  </w:num>
  <w:num w:numId="7" w16cid:durableId="1445811121">
    <w:abstractNumId w:val="3"/>
  </w:num>
  <w:num w:numId="8" w16cid:durableId="1750496149">
    <w:abstractNumId w:val="10"/>
  </w:num>
  <w:num w:numId="9" w16cid:durableId="1450052446">
    <w:abstractNumId w:val="8"/>
  </w:num>
  <w:num w:numId="10" w16cid:durableId="1581330007">
    <w:abstractNumId w:val="0"/>
  </w:num>
  <w:num w:numId="11" w16cid:durableId="1025718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24E"/>
    <w:rsid w:val="00033A4F"/>
    <w:rsid w:val="00053834"/>
    <w:rsid w:val="00076C92"/>
    <w:rsid w:val="001D0829"/>
    <w:rsid w:val="001D206B"/>
    <w:rsid w:val="00204C13"/>
    <w:rsid w:val="00244A14"/>
    <w:rsid w:val="002F370C"/>
    <w:rsid w:val="003D7099"/>
    <w:rsid w:val="003F7665"/>
    <w:rsid w:val="004525DF"/>
    <w:rsid w:val="004720DE"/>
    <w:rsid w:val="004E4143"/>
    <w:rsid w:val="00567C33"/>
    <w:rsid w:val="00577F95"/>
    <w:rsid w:val="00615DD1"/>
    <w:rsid w:val="0063168F"/>
    <w:rsid w:val="00714F6A"/>
    <w:rsid w:val="007438CB"/>
    <w:rsid w:val="007B6562"/>
    <w:rsid w:val="008D4918"/>
    <w:rsid w:val="008D624E"/>
    <w:rsid w:val="008F2F61"/>
    <w:rsid w:val="00941283"/>
    <w:rsid w:val="009D0C02"/>
    <w:rsid w:val="00A449AA"/>
    <w:rsid w:val="00BA4152"/>
    <w:rsid w:val="00BA5452"/>
    <w:rsid w:val="00BD56C4"/>
    <w:rsid w:val="00CF096F"/>
    <w:rsid w:val="00D42E02"/>
    <w:rsid w:val="00E045A5"/>
    <w:rsid w:val="00EA663B"/>
    <w:rsid w:val="00F7232A"/>
    <w:rsid w:val="00FC297F"/>
    <w:rsid w:val="00FF06B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CCB9B"/>
  <w15:docId w15:val="{0E0C77D2-CF18-49EB-AFC5-6E9A2C3C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7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7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7C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7C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7C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7C7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7C7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7C7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7C7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EE7C70"/>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E7C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7C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7C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7C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7C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7C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7C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7C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7C70"/>
    <w:rPr>
      <w:rFonts w:eastAsiaTheme="majorEastAsia" w:cstheme="majorBidi"/>
      <w:color w:val="272727" w:themeColor="text1" w:themeTint="D8"/>
    </w:rPr>
  </w:style>
  <w:style w:type="character" w:customStyle="1" w:styleId="TtuloCar">
    <w:name w:val="Título Car"/>
    <w:basedOn w:val="Fuentedeprrafopredeter"/>
    <w:link w:val="Ttulo"/>
    <w:uiPriority w:val="10"/>
    <w:rsid w:val="00EE7C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EE7C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7C7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E7C70"/>
    <w:rPr>
      <w:i/>
      <w:iCs/>
      <w:color w:val="404040" w:themeColor="text1" w:themeTint="BF"/>
    </w:rPr>
  </w:style>
  <w:style w:type="paragraph" w:styleId="Prrafodelista">
    <w:name w:val="List Paragraph"/>
    <w:aliases w:val="Párrafo de listax,Bullets,Paragraphe de liste1,Titulo 4,Titulo 4CxSpLast,List Paragraph-Thesis,Párrafo de lista1,ADB paragraph numbering,List Paragraph1,Paragraphe de liste 1,NULLETS 2,• List Paragraph,List Paragraph (numbered (a))"/>
    <w:basedOn w:val="Normal"/>
    <w:link w:val="PrrafodelistaCar"/>
    <w:uiPriority w:val="34"/>
    <w:qFormat/>
    <w:rsid w:val="00EE7C70"/>
    <w:pPr>
      <w:ind w:left="720"/>
      <w:contextualSpacing/>
    </w:pPr>
  </w:style>
  <w:style w:type="character" w:styleId="nfasisintenso">
    <w:name w:val="Intense Emphasis"/>
    <w:basedOn w:val="Fuentedeprrafopredeter"/>
    <w:uiPriority w:val="21"/>
    <w:qFormat/>
    <w:rsid w:val="00EE7C70"/>
    <w:rPr>
      <w:i/>
      <w:iCs/>
      <w:color w:val="0F4761" w:themeColor="accent1" w:themeShade="BF"/>
    </w:rPr>
  </w:style>
  <w:style w:type="paragraph" w:styleId="Citadestacada">
    <w:name w:val="Intense Quote"/>
    <w:basedOn w:val="Normal"/>
    <w:next w:val="Normal"/>
    <w:link w:val="CitadestacadaCar"/>
    <w:uiPriority w:val="30"/>
    <w:qFormat/>
    <w:rsid w:val="00EE7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7C70"/>
    <w:rPr>
      <w:i/>
      <w:iCs/>
      <w:color w:val="0F4761" w:themeColor="accent1" w:themeShade="BF"/>
    </w:rPr>
  </w:style>
  <w:style w:type="character" w:styleId="Referenciaintensa">
    <w:name w:val="Intense Reference"/>
    <w:basedOn w:val="Fuentedeprrafopredeter"/>
    <w:uiPriority w:val="32"/>
    <w:qFormat/>
    <w:rsid w:val="00EE7C70"/>
    <w:rPr>
      <w:b/>
      <w:bCs/>
      <w:smallCaps/>
      <w:color w:val="0F4761" w:themeColor="accent1" w:themeShade="BF"/>
      <w:spacing w:val="5"/>
    </w:rPr>
  </w:style>
  <w:style w:type="paragraph" w:styleId="Encabezado">
    <w:name w:val="header"/>
    <w:basedOn w:val="Normal"/>
    <w:link w:val="EncabezadoCar"/>
    <w:uiPriority w:val="99"/>
    <w:unhideWhenUsed/>
    <w:rsid w:val="00EE7C70"/>
    <w:pPr>
      <w:tabs>
        <w:tab w:val="center" w:pos="4419"/>
        <w:tab w:val="right" w:pos="8838"/>
      </w:tabs>
    </w:pPr>
  </w:style>
  <w:style w:type="character" w:customStyle="1" w:styleId="EncabezadoCar">
    <w:name w:val="Encabezado Car"/>
    <w:basedOn w:val="Fuentedeprrafopredeter"/>
    <w:link w:val="Encabezado"/>
    <w:uiPriority w:val="99"/>
    <w:rsid w:val="00EE7C70"/>
  </w:style>
  <w:style w:type="paragraph" w:styleId="Piedepgina">
    <w:name w:val="footer"/>
    <w:basedOn w:val="Normal"/>
    <w:link w:val="PiedepginaCar"/>
    <w:uiPriority w:val="99"/>
    <w:unhideWhenUsed/>
    <w:rsid w:val="00EE7C70"/>
    <w:pPr>
      <w:tabs>
        <w:tab w:val="center" w:pos="4419"/>
        <w:tab w:val="right" w:pos="8838"/>
      </w:tabs>
    </w:pPr>
  </w:style>
  <w:style w:type="character" w:customStyle="1" w:styleId="PiedepginaCar">
    <w:name w:val="Pie de página Car"/>
    <w:basedOn w:val="Fuentedeprrafopredeter"/>
    <w:link w:val="Piedepgina"/>
    <w:uiPriority w:val="99"/>
    <w:rsid w:val="00EE7C70"/>
  </w:style>
  <w:style w:type="paragraph" w:customStyle="1" w:styleId="Default">
    <w:name w:val="Default"/>
    <w:rsid w:val="00EE7C70"/>
    <w:pPr>
      <w:autoSpaceDE w:val="0"/>
      <w:autoSpaceDN w:val="0"/>
      <w:adjustRightInd w:val="0"/>
    </w:pPr>
    <w:rPr>
      <w:rFonts w:ascii="Karla" w:hAnsi="Karla" w:cs="Karla"/>
      <w:color w:val="000000"/>
      <w:lang w:val="es-MX"/>
    </w:rPr>
  </w:style>
  <w:style w:type="paragraph" w:customStyle="1" w:styleId="Pa3">
    <w:name w:val="Pa3"/>
    <w:basedOn w:val="Default"/>
    <w:next w:val="Default"/>
    <w:uiPriority w:val="99"/>
    <w:rsid w:val="00EE7C70"/>
    <w:pPr>
      <w:spacing w:line="241" w:lineRule="atLeast"/>
    </w:pPr>
    <w:rPr>
      <w:rFonts w:cstheme="minorBidi"/>
      <w:color w:val="auto"/>
    </w:rPr>
  </w:style>
  <w:style w:type="character" w:customStyle="1" w:styleId="A4">
    <w:name w:val="A4"/>
    <w:uiPriority w:val="99"/>
    <w:rsid w:val="00EE7C70"/>
    <w:rPr>
      <w:rFonts w:cs="Karla"/>
      <w:i/>
      <w:iCs/>
      <w:color w:val="000000"/>
      <w:sz w:val="26"/>
      <w:szCs w:val="26"/>
    </w:rPr>
  </w:style>
  <w:style w:type="character" w:styleId="Nmerodepgina">
    <w:name w:val="page number"/>
    <w:basedOn w:val="Fuentedeprrafopredeter"/>
    <w:uiPriority w:val="99"/>
    <w:semiHidden/>
    <w:unhideWhenUsed/>
    <w:rsid w:val="00EE7C70"/>
  </w:style>
  <w:style w:type="character" w:styleId="Refdecomentario">
    <w:name w:val="annotation reference"/>
    <w:basedOn w:val="Fuentedeprrafopredeter"/>
    <w:uiPriority w:val="99"/>
    <w:semiHidden/>
    <w:unhideWhenUsed/>
    <w:rsid w:val="003849F1"/>
    <w:rPr>
      <w:sz w:val="16"/>
      <w:szCs w:val="16"/>
    </w:rPr>
  </w:style>
  <w:style w:type="character" w:styleId="Textoennegrita">
    <w:name w:val="Strong"/>
    <w:basedOn w:val="Fuentedeprrafopredeter"/>
    <w:uiPriority w:val="22"/>
    <w:qFormat/>
    <w:rsid w:val="003F7665"/>
    <w:rPr>
      <w:b/>
      <w:bCs/>
    </w:rPr>
  </w:style>
  <w:style w:type="character" w:styleId="Hipervnculo">
    <w:name w:val="Hyperlink"/>
    <w:basedOn w:val="Fuentedeprrafopredeter"/>
    <w:uiPriority w:val="99"/>
    <w:unhideWhenUsed/>
    <w:rsid w:val="003F7665"/>
    <w:rPr>
      <w:color w:val="467886" w:themeColor="hyperlink"/>
      <w:u w:val="single"/>
    </w:rPr>
  </w:style>
  <w:style w:type="character" w:styleId="Mencinsinresolver">
    <w:name w:val="Unresolved Mention"/>
    <w:basedOn w:val="Fuentedeprrafopredeter"/>
    <w:uiPriority w:val="99"/>
    <w:semiHidden/>
    <w:unhideWhenUsed/>
    <w:rsid w:val="003F7665"/>
    <w:rPr>
      <w:color w:val="605E5C"/>
      <w:shd w:val="clear" w:color="auto" w:fill="E1DFDD"/>
    </w:rPr>
  </w:style>
  <w:style w:type="character" w:customStyle="1" w:styleId="PrrafodelistaCar">
    <w:name w:val="Párrafo de lista Car"/>
    <w:aliases w:val="Párrafo de listax Car,Bullets Car,Paragraphe de liste1 Car,Titulo 4 Car,Titulo 4CxSpLast Car,List Paragraph-Thesis Car,Párrafo de lista1 Car,ADB paragraph numbering Car,List Paragraph1 Car,Paragraphe de liste 1 Car,NULLETS 2 Car"/>
    <w:basedOn w:val="Fuentedeprrafopredeter"/>
    <w:link w:val="Prrafodelista"/>
    <w:uiPriority w:val="34"/>
    <w:locked/>
    <w:rsid w:val="00631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09825">
      <w:bodyDiv w:val="1"/>
      <w:marLeft w:val="0"/>
      <w:marRight w:val="0"/>
      <w:marTop w:val="0"/>
      <w:marBottom w:val="0"/>
      <w:divBdr>
        <w:top w:val="none" w:sz="0" w:space="0" w:color="auto"/>
        <w:left w:val="none" w:sz="0" w:space="0" w:color="auto"/>
        <w:bottom w:val="none" w:sz="0" w:space="0" w:color="auto"/>
        <w:right w:val="none" w:sz="0" w:space="0" w:color="auto"/>
      </w:divBdr>
    </w:div>
    <w:div w:id="1067338835">
      <w:bodyDiv w:val="1"/>
      <w:marLeft w:val="0"/>
      <w:marRight w:val="0"/>
      <w:marTop w:val="0"/>
      <w:marBottom w:val="0"/>
      <w:divBdr>
        <w:top w:val="none" w:sz="0" w:space="0" w:color="auto"/>
        <w:left w:val="none" w:sz="0" w:space="0" w:color="auto"/>
        <w:bottom w:val="none" w:sz="0" w:space="0" w:color="auto"/>
        <w:right w:val="none" w:sz="0" w:space="0" w:color="auto"/>
      </w:divBdr>
    </w:div>
    <w:div w:id="1356268501">
      <w:bodyDiv w:val="1"/>
      <w:marLeft w:val="0"/>
      <w:marRight w:val="0"/>
      <w:marTop w:val="0"/>
      <w:marBottom w:val="0"/>
      <w:divBdr>
        <w:top w:val="none" w:sz="0" w:space="0" w:color="auto"/>
        <w:left w:val="none" w:sz="0" w:space="0" w:color="auto"/>
        <w:bottom w:val="none" w:sz="0" w:space="0" w:color="auto"/>
        <w:right w:val="none" w:sz="0" w:space="0" w:color="auto"/>
      </w:divBdr>
    </w:div>
    <w:div w:id="1842619314">
      <w:bodyDiv w:val="1"/>
      <w:marLeft w:val="0"/>
      <w:marRight w:val="0"/>
      <w:marTop w:val="0"/>
      <w:marBottom w:val="0"/>
      <w:divBdr>
        <w:top w:val="none" w:sz="0" w:space="0" w:color="auto"/>
        <w:left w:val="none" w:sz="0" w:space="0" w:color="auto"/>
        <w:bottom w:val="none" w:sz="0" w:space="0" w:color="auto"/>
        <w:right w:val="none" w:sz="0" w:space="0" w:color="auto"/>
      </w:divBdr>
    </w:div>
    <w:div w:id="2002152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rogramaenerguias.cl/wp-content/uploads/2019/05/REF_Guia_Metodologica_Extendida_Agroindustria_Web.pdf"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tm46H8dK67IQ34y3UbtCLyLA1w==">CgMxLjAyCGguZ2pkZ3hzOAByITE5SF9fNXBPbmswRGdvTUZmVWlSMDRYWDAzR09FazFpeg==</go:docsCustomData>
</go:gDocsCustomXmlDataStorage>
</file>

<file path=customXml/itemProps1.xml><?xml version="1.0" encoding="utf-8"?>
<ds:datastoreItem xmlns:ds="http://schemas.openxmlformats.org/officeDocument/2006/customXml" ds:itemID="{9FE5F1B7-B39C-4791-9170-8652E5B80DE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Pages>
  <Words>922</Words>
  <Characters>5073</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Aguilera</dc:creator>
  <cp:lastModifiedBy>Francisca Sepulveda</cp:lastModifiedBy>
  <cp:revision>23</cp:revision>
  <dcterms:created xsi:type="dcterms:W3CDTF">2024-06-17T04:11:00Z</dcterms:created>
  <dcterms:modified xsi:type="dcterms:W3CDTF">2024-07-17T20:54:00Z</dcterms:modified>
</cp:coreProperties>
</file>